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007767D6" w:rsidP="22A149FB" w:rsidRDefault="007767D6" w14:paraId="25D28C61" w14:textId="11F549AA">
      <w:pPr>
        <w:pStyle w:val="NormalWeb"/>
        <w:ind w:left="0"/>
        <w:jc w:val="left"/>
        <w:rPr>
          <w:rFonts w:ascii="Calibri Light" w:hAnsi="Calibri Light" w:eastAsia="Calibri" w:cs="Calibri Light"/>
          <w:b w:val="1"/>
          <w:bCs w:val="1"/>
          <w:color w:val="00000A"/>
          <w:sz w:val="28"/>
          <w:szCs w:val="28"/>
          <w:lang w:eastAsia="zh-CN"/>
        </w:rPr>
      </w:pPr>
      <w:r w:rsidRPr="22A149FB" w:rsidR="0FCDEF6C">
        <w:rPr>
          <w:rFonts w:ascii="Calibri Light" w:hAnsi="Calibri Light" w:eastAsia="Calibri" w:cs="Calibri Light"/>
          <w:b w:val="1"/>
          <w:bCs w:val="1"/>
          <w:color w:val="00000A"/>
          <w:sz w:val="28"/>
          <w:szCs w:val="28"/>
          <w:lang w:eastAsia="zh-CN"/>
        </w:rPr>
        <w:t>SECRETARÍA DISTRITAL DEL HÁBITAT</w:t>
      </w:r>
    </w:p>
    <w:p w:rsidR="007767D6" w:rsidP="22A149FB" w:rsidRDefault="007767D6" w14:paraId="2BD10988" w14:textId="7C053293">
      <w:pPr>
        <w:pStyle w:val="NormalWeb"/>
        <w:ind w:left="0"/>
        <w:jc w:val="left"/>
        <w:rPr>
          <w:rFonts w:ascii="Calibri Light" w:hAnsi="Calibri Light" w:eastAsia="Calibri" w:cs="Calibri Light"/>
          <w:b w:val="1"/>
          <w:bCs w:val="1"/>
          <w:color w:val="00000A"/>
          <w:sz w:val="28"/>
          <w:szCs w:val="28"/>
          <w:lang w:eastAsia="zh-CN"/>
        </w:rPr>
      </w:pPr>
      <w:r w:rsidRPr="22A149FB" w:rsidR="0FCDEF6C">
        <w:rPr>
          <w:rFonts w:ascii="Calibri Light" w:hAnsi="Calibri Light" w:eastAsia="Calibri" w:cs="Calibri Light"/>
          <w:b w:val="1"/>
          <w:bCs w:val="1"/>
          <w:color w:val="00000A"/>
          <w:sz w:val="28"/>
          <w:szCs w:val="28"/>
          <w:lang w:eastAsia="zh-CN"/>
        </w:rPr>
        <w:t>SUBSECRETARÍA DE PLANEACIÓN Y POLÍTICA</w:t>
      </w:r>
    </w:p>
    <w:p w:rsidR="007767D6" w:rsidP="22A149FB" w:rsidRDefault="007767D6" w14:paraId="4F5975E2" w14:textId="7F3F4FA2">
      <w:pPr>
        <w:pStyle w:val="NormalWeb"/>
        <w:ind w:left="0"/>
        <w:jc w:val="left"/>
        <w:rPr>
          <w:rFonts w:ascii="Calibri Light" w:hAnsi="Calibri Light" w:eastAsia="Calibri" w:cs="Calibri Light"/>
          <w:b w:val="1"/>
          <w:bCs w:val="1"/>
          <w:color w:val="00000A"/>
          <w:sz w:val="28"/>
          <w:szCs w:val="28"/>
          <w:lang w:eastAsia="zh-CN"/>
        </w:rPr>
      </w:pPr>
      <w:r w:rsidRPr="22A149FB" w:rsidR="0FCDEF6C">
        <w:rPr>
          <w:rFonts w:ascii="Calibri Light" w:hAnsi="Calibri Light" w:eastAsia="Calibri" w:cs="Calibri Light"/>
          <w:b w:val="1"/>
          <w:bCs w:val="1"/>
          <w:color w:val="00000A"/>
          <w:sz w:val="28"/>
          <w:szCs w:val="28"/>
          <w:lang w:eastAsia="zh-CN"/>
        </w:rPr>
        <w:t>SUBDIRECCIÓN DE SERVICIOS PÚBLICOS</w:t>
      </w:r>
    </w:p>
    <w:p w:rsidR="007767D6" w:rsidP="22A149FB" w:rsidRDefault="007767D6" w14:paraId="3586E5BF" w14:textId="4D8B4BBE">
      <w:pPr>
        <w:pStyle w:val="NormalWeb"/>
        <w:ind w:left="0"/>
        <w:jc w:val="left"/>
        <w:rPr>
          <w:rFonts w:ascii="Arial" w:hAnsi="Arial" w:eastAsia="Arial" w:cs="Arial"/>
          <w:b w:val="1"/>
          <w:bCs w:val="1"/>
          <w:i w:val="0"/>
          <w:iCs w:val="0"/>
          <w:caps w:val="0"/>
          <w:smallCaps w:val="0"/>
          <w:color w:val="1F4E79"/>
          <w:sz w:val="24"/>
          <w:szCs w:val="24"/>
        </w:rPr>
      </w:pPr>
      <w:r w:rsidRPr="22A149FB" w:rsidR="007767D6">
        <w:rPr>
          <w:rFonts w:ascii="Arial" w:hAnsi="Arial" w:eastAsia="Arial" w:cs="Arial"/>
          <w:b w:val="1"/>
          <w:bCs w:val="1"/>
          <w:i w:val="0"/>
          <w:iCs w:val="0"/>
          <w:caps w:val="0"/>
          <w:smallCaps w:val="0"/>
          <w:color w:val="1F4E79"/>
          <w:sz w:val="24"/>
          <w:szCs w:val="24"/>
          <w:lang w:eastAsia="zh-CN" w:bidi="ar-SA"/>
        </w:rPr>
        <w:t>INFORME COMISIÓN INTERSECTORIAL DE SERVICIOS PÚBLICOS</w:t>
      </w:r>
    </w:p>
    <w:p w:rsidR="007767D6" w:rsidP="22A149FB" w:rsidRDefault="007767D6" w14:paraId="5E50BED5" w14:textId="26D2B39F">
      <w:pPr>
        <w:pStyle w:val="NormalWeb"/>
        <w:ind w:left="0"/>
        <w:jc w:val="left"/>
        <w:rPr>
          <w:rFonts w:ascii="Calibri Light" w:hAnsi="Calibri Light" w:eastAsia="Calibri" w:cs="Calibri Light"/>
          <w:b w:val="1"/>
          <w:bCs w:val="1"/>
          <w:color w:val="00000A"/>
          <w:sz w:val="28"/>
          <w:szCs w:val="28"/>
          <w:lang w:eastAsia="zh-CN"/>
        </w:rPr>
      </w:pPr>
      <w:r w:rsidRPr="22A149FB" w:rsidR="007767D6">
        <w:rPr>
          <w:rFonts w:ascii="Calibri Light" w:hAnsi="Calibri Light" w:eastAsia="Calibri" w:cs="Calibri Light"/>
          <w:b w:val="1"/>
          <w:bCs w:val="1"/>
          <w:color w:val="00000A"/>
          <w:sz w:val="28"/>
          <w:szCs w:val="28"/>
          <w:lang w:eastAsia="zh-CN"/>
        </w:rPr>
        <w:t>Vigencia 2024 y 2025</w:t>
      </w:r>
    </w:p>
    <w:p w:rsidR="57E46739" w:rsidP="22A149FB" w:rsidRDefault="57E46739" w14:paraId="491D09A4" w14:textId="1734FE61">
      <w:pPr>
        <w:pStyle w:val="Normal"/>
        <w:spacing w:before="0" w:beforeAutospacing="off" w:after="120" w:afterAutospacing="off" w:line="240" w:lineRule="auto"/>
        <w:ind w:left="360"/>
        <w:jc w:val="center"/>
        <w:rPr>
          <w:rFonts w:ascii="Calibri Light" w:hAnsi="Calibri Light" w:eastAsia="Calibri" w:cs="Calibri Light"/>
          <w:b w:val="1"/>
          <w:bCs w:val="1"/>
          <w:noProof w:val="0"/>
          <w:color w:val="00000A"/>
          <w:sz w:val="28"/>
          <w:szCs w:val="28"/>
          <w:lang w:eastAsia="zh-CN"/>
        </w:rPr>
      </w:pPr>
    </w:p>
    <w:p w:rsidR="2E2507A1" w:rsidP="57E46739" w:rsidRDefault="2E2507A1" w14:paraId="5E24F2F0" w14:textId="5E512A05">
      <w:pPr>
        <w:spacing w:before="0" w:beforeAutospacing="off" w:after="120" w:afterAutospacing="off" w:line="240" w:lineRule="auto"/>
        <w:ind w:left="0" w:right="0" w:hanging="0"/>
        <w:jc w:val="left"/>
        <w:rPr>
          <w:rFonts w:ascii="Arial" w:hAnsi="Arial" w:eastAsia="Arial" w:cs="Arial"/>
          <w:b w:val="0"/>
          <w:bCs w:val="0"/>
          <w:i w:val="0"/>
          <w:iCs w:val="0"/>
          <w:caps w:val="0"/>
          <w:smallCaps w:val="0"/>
          <w:noProof w:val="0"/>
          <w:color w:val="1F4E79"/>
          <w:sz w:val="24"/>
          <w:szCs w:val="24"/>
          <w:lang w:val="es-CO"/>
        </w:rPr>
      </w:pPr>
      <w:r w:rsidRPr="57E46739" w:rsidR="2E2507A1">
        <w:rPr>
          <w:rFonts w:ascii="Arial" w:hAnsi="Arial" w:eastAsia="Arial" w:cs="Arial"/>
          <w:b w:val="1"/>
          <w:bCs w:val="1"/>
          <w:i w:val="0"/>
          <w:iCs w:val="0"/>
          <w:caps w:val="0"/>
          <w:smallCaps w:val="0"/>
          <w:noProof w:val="0"/>
          <w:color w:val="1F4E79"/>
          <w:sz w:val="24"/>
          <w:szCs w:val="24"/>
          <w:lang w:val="es-CO"/>
        </w:rPr>
        <w:t>CONTEXTO COMISIÓN INTERSECTORIAL</w:t>
      </w:r>
    </w:p>
    <w:p w:rsidR="57E46739" w:rsidP="57E46739" w:rsidRDefault="57E46739" w14:paraId="002F5AF8" w14:textId="0EB407BB">
      <w:pPr>
        <w:spacing w:before="0" w:beforeAutospacing="off" w:after="120" w:afterAutospacing="off" w:line="240" w:lineRule="auto"/>
        <w:ind w:left="720" w:right="0" w:hanging="360"/>
        <w:jc w:val="left"/>
        <w:rPr>
          <w:rFonts w:ascii="Arial" w:hAnsi="Arial" w:eastAsia="Arial" w:cs="Arial"/>
          <w:b w:val="0"/>
          <w:bCs w:val="0"/>
          <w:i w:val="0"/>
          <w:iCs w:val="0"/>
          <w:caps w:val="0"/>
          <w:smallCaps w:val="0"/>
          <w:noProof w:val="0"/>
          <w:color w:val="1F4E79"/>
          <w:sz w:val="24"/>
          <w:szCs w:val="24"/>
          <w:lang w:val="es-CO"/>
        </w:rPr>
      </w:pPr>
    </w:p>
    <w:p w:rsidR="57E46739" w:rsidP="57E46739" w:rsidRDefault="57E46739" w14:paraId="2CB5A95D" w14:textId="5200CAB5">
      <w:pPr>
        <w:spacing w:after="0" w:line="240" w:lineRule="auto"/>
        <w:ind w:left="0" w:right="-425"/>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E2507A1" w:rsidP="22A149FB" w:rsidRDefault="2E2507A1" w14:paraId="5A0A3521" w14:textId="74EC92BA">
      <w:pPr>
        <w:pStyle w:val="NormalWeb"/>
        <w:spacing w:before="0" w:beforeAutospacing="off" w:after="160" w:afterAutospacing="off" w:line="240"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2E2507A1">
        <w:rPr>
          <w:rFonts w:ascii="Arial" w:hAnsi="Arial" w:eastAsia="Arial" w:cs="Arial"/>
          <w:b w:val="0"/>
          <w:bCs w:val="0"/>
          <w:i w:val="0"/>
          <w:iCs w:val="0"/>
          <w:caps w:val="0"/>
          <w:smallCaps w:val="0"/>
          <w:noProof w:val="0"/>
          <w:color w:val="000000" w:themeColor="text1" w:themeTint="FF" w:themeShade="FF"/>
          <w:sz w:val="24"/>
          <w:szCs w:val="24"/>
          <w:lang w:val="es-CO"/>
        </w:rPr>
        <w:t>El Decreto 546 de 2007 reglamenta las Comisiones Intersectoriales del Distrito.</w:t>
      </w:r>
    </w:p>
    <w:p w:rsidR="2E2507A1" w:rsidP="22A149FB" w:rsidRDefault="2E2507A1" w14:paraId="26A038E6" w14:textId="1ABB1B9D">
      <w:pPr>
        <w:pStyle w:val="NormalWeb"/>
        <w:spacing w:before="0" w:beforeAutospacing="off" w:after="0" w:afterAutospacing="off" w:line="240"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2E2507A1">
        <w:rPr>
          <w:rFonts w:ascii="Arial" w:hAnsi="Arial" w:eastAsia="Arial" w:cs="Arial"/>
          <w:b w:val="0"/>
          <w:bCs w:val="0"/>
          <w:i w:val="0"/>
          <w:iCs w:val="0"/>
          <w:caps w:val="0"/>
          <w:smallCaps w:val="0"/>
          <w:noProof w:val="0"/>
          <w:color w:val="000000" w:themeColor="text1" w:themeTint="FF" w:themeShade="FF"/>
          <w:sz w:val="24"/>
          <w:szCs w:val="24"/>
          <w:lang w:val="es-CO"/>
        </w:rPr>
        <w:t>Dentro de las 14 Comisiones Intersectoriales creadas por este Decreto está la Comisión de Servicios Públicos, y le asigna a la Secretaría del Hábitat su presidencia, y a la Subdirección de Servicios Públicos la Secretaría Técnica.</w:t>
      </w:r>
    </w:p>
    <w:p w:rsidR="2E2507A1" w:rsidP="22A149FB" w:rsidRDefault="2E2507A1" w14:paraId="38754910" w14:textId="525B69F5">
      <w:pPr>
        <w:pStyle w:val="NormalWeb"/>
        <w:spacing w:before="0" w:beforeAutospacing="off" w:after="0" w:afterAutospacing="off" w:line="240"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2E2507A1">
        <w:rPr>
          <w:rFonts w:ascii="Arial" w:hAnsi="Arial" w:eastAsia="Arial" w:cs="Arial"/>
          <w:b w:val="0"/>
          <w:bCs w:val="0"/>
          <w:i w:val="0"/>
          <w:iCs w:val="0"/>
          <w:caps w:val="0"/>
          <w:smallCaps w:val="0"/>
          <w:noProof w:val="0"/>
          <w:color w:val="000000" w:themeColor="text1" w:themeTint="FF" w:themeShade="FF"/>
          <w:sz w:val="24"/>
          <w:szCs w:val="24"/>
          <w:lang w:val="es-CO"/>
        </w:rPr>
        <w:t>La  Comisión</w:t>
      </w:r>
      <w:r w:rsidRPr="22A149FB" w:rsidR="2E2507A1">
        <w:rPr>
          <w:rFonts w:ascii="Arial" w:hAnsi="Arial" w:eastAsia="Arial" w:cs="Arial"/>
          <w:b w:val="0"/>
          <w:bCs w:val="0"/>
          <w:i w:val="0"/>
          <w:iCs w:val="0"/>
          <w:caps w:val="0"/>
          <w:smallCaps w:val="0"/>
          <w:noProof w:val="0"/>
          <w:color w:val="000000" w:themeColor="text1" w:themeTint="FF" w:themeShade="FF"/>
          <w:sz w:val="24"/>
          <w:szCs w:val="24"/>
          <w:lang w:val="es-CO"/>
        </w:rPr>
        <w:t xml:space="preserve"> Intersectorial de Servicios Públicos del Distrito Capital tiene por objeto orientar los temas y articular las acciones relacionadas con la prestación de los servicios públicos con sujeción a lo dispuesto por la Ley 142/94 y demás normas relacionadas.</w:t>
      </w:r>
    </w:p>
    <w:p w:rsidR="22A149FB" w:rsidP="22A149FB" w:rsidRDefault="22A149FB" w14:paraId="33B6CDD8" w14:textId="1007C00C">
      <w:pPr>
        <w:pStyle w:val="NormalWeb"/>
        <w:spacing w:before="0" w:beforeAutospacing="off" w:after="0" w:afterAutospacing="off" w:line="240"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E2507A1" w:rsidP="22A149FB" w:rsidRDefault="2E2507A1" w14:paraId="1400A7AD" w14:textId="0F48772C">
      <w:pPr>
        <w:pStyle w:val="NormalWeb"/>
        <w:spacing w:before="0" w:beforeAutospacing="off" w:after="0" w:afterAutospacing="off" w:line="240"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2E2507A1">
        <w:rPr>
          <w:rFonts w:ascii="Arial" w:hAnsi="Arial" w:eastAsia="Arial" w:cs="Arial"/>
          <w:b w:val="0"/>
          <w:bCs w:val="0"/>
          <w:i w:val="0"/>
          <w:iCs w:val="0"/>
          <w:caps w:val="0"/>
          <w:smallCaps w:val="0"/>
          <w:noProof w:val="0"/>
          <w:color w:val="000000" w:themeColor="text1" w:themeTint="FF" w:themeShade="FF"/>
          <w:sz w:val="24"/>
          <w:szCs w:val="24"/>
          <w:lang w:val="es-CO"/>
        </w:rPr>
        <w:t>Son las funciones de la Comisión las siguientes:</w:t>
      </w:r>
    </w:p>
    <w:p w:rsidR="2E2507A1" w:rsidP="22A149FB" w:rsidRDefault="2E2507A1" w14:paraId="04AA9108" w14:textId="4C3057B1">
      <w:pPr>
        <w:pStyle w:val="NormalWeb"/>
        <w:spacing w:before="0" w:beforeAutospacing="off" w:after="0" w:afterAutospacing="off" w:line="240" w:lineRule="auto"/>
        <w:ind w:left="708"/>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2E2507A1">
        <w:rPr>
          <w:rFonts w:ascii="Arial" w:hAnsi="Arial" w:eastAsia="Arial" w:cs="Arial"/>
          <w:b w:val="0"/>
          <w:bCs w:val="0"/>
          <w:i w:val="0"/>
          <w:iCs w:val="0"/>
          <w:caps w:val="0"/>
          <w:smallCaps w:val="0"/>
          <w:noProof w:val="0"/>
          <w:color w:val="000000" w:themeColor="text1" w:themeTint="FF" w:themeShade="FF"/>
          <w:sz w:val="24"/>
          <w:szCs w:val="24"/>
          <w:lang w:val="es-CO"/>
        </w:rPr>
        <w:t>1. Generar mecanismos de coordinación entre las empresas prestadoras de servicios públicos y las entidades del Distrito Capital, para adelantar programas, proyectos y acciones articuladas con el fin de lograr mayor eficiencia, productividad y competitividad en la prestación de los servicios públicos. </w:t>
      </w:r>
    </w:p>
    <w:p w:rsidR="2E2507A1" w:rsidP="22A149FB" w:rsidRDefault="2E2507A1" w14:paraId="1606FDBB" w14:textId="7F66FFCB">
      <w:pPr>
        <w:pStyle w:val="NormalWeb"/>
        <w:spacing w:before="0" w:beforeAutospacing="off" w:after="0" w:afterAutospacing="off" w:line="240" w:lineRule="auto"/>
        <w:ind w:left="708"/>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2E2507A1">
        <w:rPr>
          <w:rFonts w:ascii="Arial" w:hAnsi="Arial" w:eastAsia="Arial" w:cs="Arial"/>
          <w:b w:val="0"/>
          <w:bCs w:val="0"/>
          <w:i w:val="0"/>
          <w:iCs w:val="0"/>
          <w:caps w:val="0"/>
          <w:smallCaps w:val="0"/>
          <w:noProof w:val="0"/>
          <w:color w:val="000000" w:themeColor="text1" w:themeTint="FF" w:themeShade="FF"/>
          <w:sz w:val="24"/>
          <w:szCs w:val="24"/>
          <w:lang w:val="es-CO"/>
        </w:rPr>
        <w:t>2. Generar mecanismos para articular la implementación de los Planes Maestros. </w:t>
      </w:r>
    </w:p>
    <w:p w:rsidR="2E2507A1" w:rsidP="22A149FB" w:rsidRDefault="2E2507A1" w14:paraId="4D2A279C" w14:textId="54D95E13">
      <w:pPr>
        <w:pStyle w:val="NormalWeb"/>
        <w:spacing w:before="0" w:beforeAutospacing="off" w:after="0" w:afterAutospacing="off" w:line="240" w:lineRule="auto"/>
        <w:ind w:left="708"/>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2E2507A1">
        <w:rPr>
          <w:rFonts w:ascii="Arial" w:hAnsi="Arial" w:eastAsia="Arial" w:cs="Arial"/>
          <w:b w:val="0"/>
          <w:bCs w:val="0"/>
          <w:i w:val="0"/>
          <w:iCs w:val="0"/>
          <w:caps w:val="0"/>
          <w:smallCaps w:val="0"/>
          <w:noProof w:val="0"/>
          <w:color w:val="000000" w:themeColor="text1" w:themeTint="FF" w:themeShade="FF"/>
          <w:sz w:val="24"/>
          <w:szCs w:val="24"/>
          <w:lang w:val="es-CO"/>
        </w:rPr>
        <w:t>3. Promover el desarrollo de estudios y proyectos conjuntos en materia de productividad, competitividad y tecnología aplicable a los servicios públicos, así como articular acciones para lograr acuerdos regionales en materia de servicios públicos en el marco de la Ciudad Región. </w:t>
      </w:r>
    </w:p>
    <w:p w:rsidR="2E2507A1" w:rsidP="22A149FB" w:rsidRDefault="2E2507A1" w14:paraId="6B863073" w14:textId="757A1FC5">
      <w:pPr>
        <w:pStyle w:val="NormalWeb"/>
        <w:spacing w:before="0" w:beforeAutospacing="off" w:after="0" w:afterAutospacing="off" w:line="240" w:lineRule="auto"/>
        <w:ind w:left="708"/>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2E2507A1">
        <w:rPr>
          <w:rFonts w:ascii="Arial" w:hAnsi="Arial" w:eastAsia="Arial" w:cs="Arial"/>
          <w:b w:val="0"/>
          <w:bCs w:val="0"/>
          <w:i w:val="0"/>
          <w:iCs w:val="0"/>
          <w:caps w:val="0"/>
          <w:smallCaps w:val="0"/>
          <w:noProof w:val="0"/>
          <w:color w:val="000000" w:themeColor="text1" w:themeTint="FF" w:themeShade="FF"/>
          <w:sz w:val="24"/>
          <w:szCs w:val="24"/>
          <w:lang w:val="es-CO"/>
        </w:rPr>
        <w:t>4. Coordinar las acciones que permitan la articulación de la ejecución de las obras de expansión y / o remodelación de la infraestructura de servicios públicos del D.C. </w:t>
      </w:r>
    </w:p>
    <w:p w:rsidR="2E2507A1" w:rsidP="22A149FB" w:rsidRDefault="2E2507A1" w14:paraId="653B1EB8" w14:textId="76F48992">
      <w:pPr>
        <w:pStyle w:val="NormalWeb"/>
        <w:spacing w:before="0" w:beforeAutospacing="off" w:after="0" w:afterAutospacing="off" w:line="240" w:lineRule="auto"/>
        <w:ind w:left="708"/>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2E2507A1">
        <w:rPr>
          <w:rFonts w:ascii="Arial" w:hAnsi="Arial" w:eastAsia="Arial" w:cs="Arial"/>
          <w:b w:val="0"/>
          <w:bCs w:val="0"/>
          <w:i w:val="0"/>
          <w:iCs w:val="0"/>
          <w:caps w:val="0"/>
          <w:smallCaps w:val="0"/>
          <w:noProof w:val="0"/>
          <w:color w:val="000000" w:themeColor="text1" w:themeTint="FF" w:themeShade="FF"/>
          <w:sz w:val="24"/>
          <w:szCs w:val="24"/>
          <w:lang w:val="es-CO"/>
        </w:rPr>
        <w:t>5. Articular las acciones definidas para la reducción de la vulnerabilidad física y funcional de la infraestructura y de la red de servicios públicos.</w:t>
      </w:r>
    </w:p>
    <w:p w:rsidR="22A149FB" w:rsidP="22A149FB" w:rsidRDefault="22A149FB" w14:paraId="116A9011" w14:textId="0D9FAA78">
      <w:pPr>
        <w:pStyle w:val="NormalWeb"/>
        <w:spacing w:before="0" w:beforeAutospacing="off" w:after="0" w:afterAutospacing="off" w:line="240"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E2507A1" w:rsidP="22A149FB" w:rsidRDefault="2E2507A1" w14:paraId="062AF33F" w14:textId="4DCF3E70">
      <w:pPr>
        <w:pStyle w:val="NormalWeb"/>
        <w:spacing w:before="0" w:beforeAutospacing="off" w:after="0" w:afterAutospacing="off" w:line="240"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2E2507A1">
        <w:rPr>
          <w:rFonts w:ascii="Arial" w:hAnsi="Arial" w:eastAsia="Arial" w:cs="Arial"/>
          <w:b w:val="0"/>
          <w:bCs w:val="0"/>
          <w:i w:val="0"/>
          <w:iCs w:val="0"/>
          <w:caps w:val="0"/>
          <w:smallCaps w:val="0"/>
          <w:noProof w:val="0"/>
          <w:color w:val="000000" w:themeColor="text1" w:themeTint="FF" w:themeShade="FF"/>
          <w:sz w:val="24"/>
          <w:szCs w:val="24"/>
          <w:lang w:val="es-CO"/>
        </w:rPr>
        <w:t>La Secretaría del Hábitat expide el reglamento de la Comisión a través del Acuerdo 001 de 2021.</w:t>
      </w:r>
    </w:p>
    <w:p w:rsidR="22A149FB" w:rsidP="22A149FB" w:rsidRDefault="22A149FB" w14:paraId="0D899477" w14:textId="4E544596">
      <w:pPr>
        <w:pStyle w:val="NormalWeb"/>
        <w:spacing w:before="0" w:beforeAutospacing="off" w:after="160" w:afterAutospacing="off" w:line="240"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E2507A1" w:rsidP="22A149FB" w:rsidRDefault="2E2507A1" w14:paraId="5946BD28" w14:textId="6D055ACE">
      <w:pPr>
        <w:pStyle w:val="NormalWeb"/>
        <w:spacing w:before="0" w:beforeAutospacing="off" w:after="160" w:afterAutospacing="off" w:line="240"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2E2507A1">
        <w:rPr>
          <w:rFonts w:ascii="Arial" w:hAnsi="Arial" w:eastAsia="Arial" w:cs="Arial"/>
          <w:b w:val="0"/>
          <w:bCs w:val="0"/>
          <w:i w:val="0"/>
          <w:iCs w:val="0"/>
          <w:caps w:val="0"/>
          <w:smallCaps w:val="0"/>
          <w:noProof w:val="0"/>
          <w:color w:val="000000" w:themeColor="text1" w:themeTint="FF" w:themeShade="FF"/>
          <w:sz w:val="24"/>
          <w:szCs w:val="24"/>
          <w:lang w:val="es-CO"/>
        </w:rPr>
        <w:t>Esta instancia debe sesionar cuatro veces al año.</w:t>
      </w:r>
    </w:p>
    <w:p w:rsidR="57E46739" w:rsidP="57E46739" w:rsidRDefault="57E46739" w14:paraId="20B20381" w14:textId="7E9A7224">
      <w:pPr>
        <w:spacing w:before="0" w:beforeAutospacing="off" w:after="160" w:afterAutospacing="off" w:line="240" w:lineRule="auto"/>
        <w:ind w:left="180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E2507A1" w:rsidP="57E46739" w:rsidRDefault="2E2507A1" w14:paraId="2556FE44" w14:textId="0F0B401A">
      <w:pPr>
        <w:pStyle w:val="NormalWeb"/>
        <w:spacing w:before="0" w:beforeAutospacing="off" w:after="0" w:afterAutospacing="off" w:line="240" w:lineRule="auto"/>
        <w:ind w:left="708"/>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Los MIEMBROS INTEGRANTES de la instancia son: </w:t>
      </w:r>
    </w:p>
    <w:p w:rsidR="57E46739" w:rsidP="57E46739" w:rsidRDefault="57E46739" w14:paraId="4F54C301" w14:textId="4F1C3480">
      <w:pPr>
        <w:pStyle w:val="NormalWeb"/>
        <w:spacing w:before="0" w:beforeAutospacing="off" w:after="0" w:afterAutospacing="off" w:line="240" w:lineRule="auto"/>
        <w:ind w:left="180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E2507A1" w:rsidP="57E46739" w:rsidRDefault="2E2507A1" w14:paraId="11029BFB" w14:textId="677892AB">
      <w:pPr>
        <w:pStyle w:val="NormalWeb"/>
        <w:numPr>
          <w:ilvl w:val="0"/>
          <w:numId w:val="11"/>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Secretaría de Hábitat</w:t>
      </w:r>
    </w:p>
    <w:p w:rsidR="2E2507A1" w:rsidP="57E46739" w:rsidRDefault="2E2507A1" w14:paraId="1DCE4C6A" w14:textId="4A8E1315">
      <w:pPr>
        <w:pStyle w:val="NormalWeb"/>
        <w:numPr>
          <w:ilvl w:val="0"/>
          <w:numId w:val="11"/>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Secretaría de Planeación</w:t>
      </w:r>
    </w:p>
    <w:p w:rsidR="2E2507A1" w:rsidP="57E46739" w:rsidRDefault="2E2507A1" w14:paraId="5C763846" w14:textId="369FB0A6">
      <w:pPr>
        <w:pStyle w:val="NormalWeb"/>
        <w:numPr>
          <w:ilvl w:val="0"/>
          <w:numId w:val="11"/>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Secretaría de Movilidad</w:t>
      </w:r>
    </w:p>
    <w:p w:rsidR="2E2507A1" w:rsidP="57E46739" w:rsidRDefault="2E2507A1" w14:paraId="73F06F38" w14:textId="7AE02402">
      <w:pPr>
        <w:pStyle w:val="NormalWeb"/>
        <w:numPr>
          <w:ilvl w:val="0"/>
          <w:numId w:val="11"/>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Secretaría de Ambiente</w:t>
      </w:r>
    </w:p>
    <w:p w:rsidR="2E2507A1" w:rsidP="57E46739" w:rsidRDefault="2E2507A1" w14:paraId="0A88EBDE" w14:textId="6DDAB365">
      <w:pPr>
        <w:pStyle w:val="NormalWeb"/>
        <w:numPr>
          <w:ilvl w:val="0"/>
          <w:numId w:val="11"/>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IDIGER</w:t>
      </w:r>
    </w:p>
    <w:p w:rsidR="2E2507A1" w:rsidP="57E46739" w:rsidRDefault="2E2507A1" w14:paraId="3A4AD358" w14:textId="38F944C8">
      <w:pPr>
        <w:pStyle w:val="NormalWeb"/>
        <w:numPr>
          <w:ilvl w:val="0"/>
          <w:numId w:val="11"/>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UAESP</w:t>
      </w:r>
    </w:p>
    <w:p w:rsidR="2E2507A1" w:rsidP="57E46739" w:rsidRDefault="2E2507A1" w14:paraId="0F18D7B0" w14:textId="418F5695">
      <w:pPr>
        <w:pStyle w:val="NormalWeb"/>
        <w:numPr>
          <w:ilvl w:val="0"/>
          <w:numId w:val="11"/>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EAAB</w:t>
      </w:r>
    </w:p>
    <w:p w:rsidR="2E2507A1" w:rsidP="57E46739" w:rsidRDefault="2E2507A1" w14:paraId="2EC79FFD" w14:textId="0557C4A7">
      <w:pPr>
        <w:pStyle w:val="NormalWeb"/>
        <w:numPr>
          <w:ilvl w:val="0"/>
          <w:numId w:val="11"/>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IDU</w:t>
      </w:r>
    </w:p>
    <w:p w:rsidR="2E2507A1" w:rsidP="57E46739" w:rsidRDefault="2E2507A1" w14:paraId="50978689" w14:textId="0A3EDA90">
      <w:pPr>
        <w:pStyle w:val="NormalWeb"/>
        <w:numPr>
          <w:ilvl w:val="0"/>
          <w:numId w:val="11"/>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ETB</w:t>
      </w:r>
    </w:p>
    <w:p w:rsidR="2E2507A1" w:rsidP="57E46739" w:rsidRDefault="2E2507A1" w14:paraId="1C264865" w14:textId="63B9B502">
      <w:pPr>
        <w:pStyle w:val="NormalWeb"/>
        <w:numPr>
          <w:ilvl w:val="0"/>
          <w:numId w:val="11"/>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GEB</w:t>
      </w:r>
    </w:p>
    <w:p w:rsidR="57E46739" w:rsidP="57E46739" w:rsidRDefault="57E46739" w14:paraId="316F1ED7" w14:textId="2EB3B8A4">
      <w:pPr>
        <w:spacing w:before="0" w:beforeAutospacing="off" w:after="0" w:afterAutospacing="off" w:line="240" w:lineRule="auto"/>
        <w:ind w:left="180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E2507A1" w:rsidP="57E46739" w:rsidRDefault="2E2507A1" w14:paraId="74DA6364" w14:textId="0CE53034">
      <w:pPr>
        <w:pStyle w:val="NormalWeb"/>
        <w:spacing w:before="0" w:beforeAutospacing="off" w:after="0" w:afterAutospacing="off" w:line="240" w:lineRule="auto"/>
        <w:ind w:left="708"/>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Los INVITADOS PERMANENTES son:</w:t>
      </w:r>
    </w:p>
    <w:p w:rsidR="57E46739" w:rsidP="57E46739" w:rsidRDefault="57E46739" w14:paraId="021B8206" w14:textId="5D9C7EFD">
      <w:pPr>
        <w:spacing w:before="0" w:beforeAutospacing="off" w:after="0" w:afterAutospacing="off" w:line="240" w:lineRule="auto"/>
        <w:ind w:left="180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E2507A1" w:rsidP="57E46739" w:rsidRDefault="2E2507A1" w14:paraId="6DAE7BEB" w14:textId="4AC02808">
      <w:pPr>
        <w:pStyle w:val="NormalWeb"/>
        <w:numPr>
          <w:ilvl w:val="0"/>
          <w:numId w:val="10"/>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ENEL</w:t>
      </w:r>
    </w:p>
    <w:p w:rsidR="2E2507A1" w:rsidP="57E46739" w:rsidRDefault="2E2507A1" w14:paraId="19F639ED" w14:textId="048D60BC">
      <w:pPr>
        <w:pStyle w:val="NormalWeb"/>
        <w:numPr>
          <w:ilvl w:val="0"/>
          <w:numId w:val="10"/>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VANTI</w:t>
      </w:r>
    </w:p>
    <w:p w:rsidR="2E2507A1" w:rsidP="57E46739" w:rsidRDefault="2E2507A1" w14:paraId="44226F25" w14:textId="7F532065">
      <w:pPr>
        <w:pStyle w:val="NormalWeb"/>
        <w:numPr>
          <w:ilvl w:val="0"/>
          <w:numId w:val="10"/>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ANDESCO</w:t>
      </w:r>
    </w:p>
    <w:p w:rsidR="2E2507A1" w:rsidP="57E46739" w:rsidRDefault="2E2507A1" w14:paraId="3801AE72" w14:textId="5CFB0E80">
      <w:pPr>
        <w:pStyle w:val="NormalWeb"/>
        <w:numPr>
          <w:ilvl w:val="0"/>
          <w:numId w:val="10"/>
        </w:num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57E46739" w:rsidR="2E2507A1">
        <w:rPr>
          <w:rFonts w:ascii="Arial" w:hAnsi="Arial" w:eastAsia="Arial" w:cs="Arial"/>
          <w:b w:val="0"/>
          <w:bCs w:val="0"/>
          <w:i w:val="0"/>
          <w:iCs w:val="0"/>
          <w:caps w:val="0"/>
          <w:smallCaps w:val="0"/>
          <w:noProof w:val="0"/>
          <w:color w:val="000000" w:themeColor="text1" w:themeTint="FF" w:themeShade="FF"/>
          <w:sz w:val="24"/>
          <w:szCs w:val="24"/>
          <w:lang w:val="es-CO"/>
        </w:rPr>
        <w:t>ALTA CONSEJERÍA TIC</w:t>
      </w:r>
    </w:p>
    <w:p w:rsidR="57E46739" w:rsidP="22A149FB" w:rsidRDefault="57E46739" w14:paraId="425F9413" w14:textId="2A4B2AB7">
      <w:pPr>
        <w:pStyle w:val="NormalWeb"/>
        <w:numPr>
          <w:ilvl w:val="0"/>
          <w:numId w:val="10"/>
        </w:numPr>
        <w:spacing w:before="0" w:beforeAutospacing="off" w:after="160" w:afterAutospacing="off" w:line="240" w:lineRule="auto"/>
        <w:ind/>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2E2507A1">
        <w:rPr>
          <w:rFonts w:ascii="Arial" w:hAnsi="Arial" w:eastAsia="Arial" w:cs="Arial"/>
          <w:b w:val="0"/>
          <w:bCs w:val="0"/>
          <w:i w:val="0"/>
          <w:iCs w:val="0"/>
          <w:caps w:val="0"/>
          <w:smallCaps w:val="0"/>
          <w:noProof w:val="0"/>
          <w:color w:val="000000" w:themeColor="text1" w:themeTint="FF" w:themeShade="FF"/>
          <w:sz w:val="24"/>
          <w:szCs w:val="24"/>
          <w:lang w:val="es-CO"/>
        </w:rPr>
        <w:t>Cualquier otro que considere la instancia.</w:t>
      </w:r>
    </w:p>
    <w:p w:rsidR="57E46739" w:rsidP="57E46739" w:rsidRDefault="57E46739" w14:paraId="2BA97A70" w14:textId="2882A93D">
      <w:pPr>
        <w:spacing w:after="0" w:line="240" w:lineRule="auto"/>
        <w:ind w:left="1437" w:right="-425"/>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57E46739" w:rsidP="22A149FB" w:rsidRDefault="57E46739" w14:paraId="168B7BB3" w14:textId="08910549">
      <w:pPr>
        <w:spacing w:after="0" w:line="240" w:lineRule="auto"/>
        <w:ind w:right="-425"/>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2326FBAD">
        <w:rPr>
          <w:rFonts w:ascii="Arial" w:hAnsi="Arial" w:eastAsia="Arial" w:cs="Arial"/>
          <w:b w:val="0"/>
          <w:bCs w:val="0"/>
          <w:i w:val="0"/>
          <w:iCs w:val="0"/>
          <w:caps w:val="0"/>
          <w:smallCaps w:val="0"/>
          <w:noProof w:val="0"/>
          <w:color w:val="000000" w:themeColor="text1" w:themeTint="FF" w:themeShade="FF"/>
          <w:sz w:val="24"/>
          <w:szCs w:val="24"/>
          <w:lang w:val="es-CO"/>
        </w:rPr>
        <w:t>Durante el año 2024 y 2025 se han gestionado las siguientes sesiones de la Comisión Intersectorial de Servicios Públicos, donde se han desarrollado las siguientes agendas:</w:t>
      </w:r>
    </w:p>
    <w:p w:rsidR="22A149FB" w:rsidP="22A149FB" w:rsidRDefault="22A149FB" w14:paraId="7849CBBA" w14:textId="7CBC5148">
      <w:pPr>
        <w:spacing w:after="0" w:line="240" w:lineRule="auto"/>
        <w:ind w:right="-425"/>
        <w:jc w:val="both"/>
        <w:rPr>
          <w:rFonts w:ascii="Arial" w:hAnsi="Arial" w:eastAsia="Arial" w:cs="Arial"/>
          <w:b w:val="0"/>
          <w:bCs w:val="0"/>
          <w:i w:val="0"/>
          <w:iCs w:val="0"/>
          <w:caps w:val="0"/>
          <w:smallCaps w:val="0"/>
          <w:noProof w:val="0"/>
          <w:color w:val="000000" w:themeColor="text1" w:themeTint="FF" w:themeShade="FF"/>
          <w:sz w:val="24"/>
          <w:szCs w:val="24"/>
          <w:lang w:val="es-CO"/>
        </w:rPr>
      </w:pPr>
    </w:p>
    <w:tbl>
      <w:tblPr>
        <w:tblStyle w:val="Tablanormal"/>
        <w:bidiVisual w:val="0"/>
        <w:tblW w:w="0" w:type="auto"/>
        <w:jc w:val="center"/>
        <w:tblBorders>
          <w:top w:val="single" w:sz="6"/>
          <w:left w:val="single" w:sz="6"/>
          <w:bottom w:val="single" w:sz="6"/>
          <w:right w:val="single" w:sz="6"/>
        </w:tblBorders>
        <w:tblLook w:val="04A0" w:firstRow="1" w:lastRow="0" w:firstColumn="1" w:lastColumn="0" w:noHBand="0" w:noVBand="1"/>
      </w:tblPr>
      <w:tblGrid>
        <w:gridCol w:w="1170"/>
        <w:gridCol w:w="1230"/>
        <w:gridCol w:w="6420"/>
      </w:tblGrid>
      <w:tr w:rsidR="57E46739" w:rsidTr="22A149FB" w14:paraId="5CA2E416">
        <w:trPr>
          <w:trHeight w:val="300"/>
        </w:trPr>
        <w:tc>
          <w:tcPr>
            <w:tcW w:w="1170" w:type="dxa"/>
            <w:vMerge w:val="restart"/>
            <w:tcBorders>
              <w:top w:val="single" w:sz="6"/>
              <w:left w:val="single" w:color="000000" w:themeColor="text1" w:sz="6"/>
              <w:bottom w:val="single" w:color="000000" w:themeColor="text1" w:sz="6"/>
              <w:right w:val="single" w:color="000000" w:themeColor="text1" w:sz="6"/>
            </w:tcBorders>
            <w:tcMar>
              <w:left w:w="105" w:type="dxa"/>
              <w:right w:w="105" w:type="dxa"/>
            </w:tcMar>
            <w:vAlign w:val="center"/>
          </w:tcPr>
          <w:p w:rsidR="2C8F3695" w:rsidP="57E46739" w:rsidRDefault="2C8F3695" w14:paraId="668AD26A" w14:textId="5A55000B">
            <w:pPr>
              <w:spacing w:after="0" w:line="240" w:lineRule="auto"/>
              <w:jc w:val="center"/>
              <w:rPr>
                <w:rFonts w:ascii="Arial" w:hAnsi="Arial" w:eastAsia="Arial" w:cs="Arial"/>
                <w:b w:val="0"/>
                <w:bCs w:val="0"/>
                <w:i w:val="0"/>
                <w:iCs w:val="0"/>
                <w:caps w:val="0"/>
                <w:smallCaps w:val="0"/>
                <w:color w:val="000000" w:themeColor="text1" w:themeTint="FF" w:themeShade="FF"/>
                <w:sz w:val="20"/>
                <w:szCs w:val="20"/>
                <w:lang w:val="es-CO"/>
              </w:rPr>
            </w:pPr>
            <w:r w:rsidRPr="57E46739" w:rsidR="2C8F3695">
              <w:rPr>
                <w:rFonts w:ascii="Arial" w:hAnsi="Arial" w:eastAsia="Arial" w:cs="Arial"/>
                <w:b w:val="0"/>
                <w:bCs w:val="0"/>
                <w:i w:val="0"/>
                <w:iCs w:val="0"/>
                <w:caps w:val="0"/>
                <w:smallCaps w:val="0"/>
                <w:color w:val="000000" w:themeColor="text1" w:themeTint="FF" w:themeShade="FF"/>
                <w:sz w:val="20"/>
                <w:szCs w:val="20"/>
                <w:lang w:val="es-CO"/>
              </w:rPr>
              <w:t>2024</w:t>
            </w:r>
          </w:p>
        </w:tc>
        <w:tc>
          <w:tcPr>
            <w:tcW w:w="1230" w:type="dxa"/>
            <w:tcBorders>
              <w:top w:val="single" w:sz="6"/>
              <w:left w:val="single" w:color="000000" w:themeColor="text1" w:sz="6"/>
              <w:bottom w:val="single" w:sz="6"/>
              <w:right w:val="single" w:sz="6"/>
            </w:tcBorders>
            <w:tcMar>
              <w:left w:w="105" w:type="dxa"/>
              <w:right w:w="105" w:type="dxa"/>
            </w:tcMar>
            <w:vAlign w:val="center"/>
          </w:tcPr>
          <w:p w:rsidR="57E46739" w:rsidP="57E46739" w:rsidRDefault="57E46739" w14:paraId="1A944E12" w14:textId="105EDF79">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12-06-2024</w:t>
            </w:r>
          </w:p>
        </w:tc>
        <w:tc>
          <w:tcPr>
            <w:tcW w:w="6420" w:type="dxa"/>
            <w:tcBorders>
              <w:top w:val="single" w:sz="6"/>
              <w:left w:val="single" w:sz="6"/>
              <w:bottom w:val="single" w:sz="6"/>
              <w:right w:val="single" w:sz="6"/>
            </w:tcBorders>
            <w:tcMar>
              <w:left w:w="105" w:type="dxa"/>
              <w:right w:w="105" w:type="dxa"/>
            </w:tcMar>
            <w:vAlign w:val="center"/>
          </w:tcPr>
          <w:p w:rsidR="57E46739" w:rsidP="57E46739" w:rsidRDefault="57E46739" w14:paraId="0D3F20C3" w14:textId="68ACEB1F">
            <w:pPr>
              <w:pStyle w:val="Prrafodelista"/>
              <w:numPr>
                <w:ilvl w:val="0"/>
                <w:numId w:val="12"/>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Presentación Estrategia de los Servicios Públicos en el marco del Plan de Desarrollo Distrital.</w:t>
            </w:r>
          </w:p>
          <w:p w:rsidR="57E46739" w:rsidP="57E46739" w:rsidRDefault="57E46739" w14:paraId="52371D19" w14:textId="7B75A2B9">
            <w:pPr>
              <w:pStyle w:val="Prrafodelista"/>
              <w:numPr>
                <w:ilvl w:val="0"/>
                <w:numId w:val="12"/>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Reflexiones de los miembros integrantes e invitados.</w:t>
            </w:r>
          </w:p>
          <w:p w:rsidR="57E46739" w:rsidP="57E46739" w:rsidRDefault="57E46739" w14:paraId="7E184E27" w14:textId="05CAD1C3">
            <w:pPr>
              <w:pStyle w:val="Prrafodelista"/>
              <w:numPr>
                <w:ilvl w:val="0"/>
                <w:numId w:val="12"/>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Palabras de Cierre a cargo del señor alcalde Carlos Fernando Galán.</w:t>
            </w:r>
          </w:p>
        </w:tc>
      </w:tr>
      <w:tr w:rsidR="57E46739" w:rsidTr="22A149FB" w14:paraId="414DF97D">
        <w:trPr>
          <w:trHeight w:val="300"/>
        </w:trPr>
        <w:tc>
          <w:tcPr>
            <w:tcW w:w="1170" w:type="dxa"/>
            <w:vMerge/>
            <w:tcBorders/>
            <w:tcMar>
              <w:left w:w="105" w:type="dxa"/>
              <w:right w:w="105" w:type="dxa"/>
            </w:tcMar>
            <w:vAlign w:val="center"/>
          </w:tcPr>
          <w:p w14:paraId="5FC11B58"/>
        </w:tc>
        <w:tc>
          <w:tcPr>
            <w:tcW w:w="1230" w:type="dxa"/>
            <w:tcBorders>
              <w:top w:val="single" w:sz="6"/>
              <w:left w:val="single" w:color="000000" w:themeColor="text1" w:sz="6"/>
              <w:bottom w:val="single" w:sz="6"/>
              <w:right w:val="single" w:sz="6"/>
            </w:tcBorders>
            <w:tcMar>
              <w:left w:w="105" w:type="dxa"/>
              <w:right w:w="105" w:type="dxa"/>
            </w:tcMar>
            <w:vAlign w:val="center"/>
          </w:tcPr>
          <w:p w:rsidR="57E46739" w:rsidP="57E46739" w:rsidRDefault="57E46739" w14:paraId="056C20FB" w14:textId="55219D41">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29-08-2024</w:t>
            </w:r>
          </w:p>
        </w:tc>
        <w:tc>
          <w:tcPr>
            <w:tcW w:w="6420" w:type="dxa"/>
            <w:tcBorders>
              <w:top w:val="single" w:sz="6"/>
              <w:left w:val="single" w:sz="6"/>
              <w:bottom w:val="single" w:sz="6"/>
              <w:right w:val="single" w:sz="6"/>
            </w:tcBorders>
            <w:tcMar>
              <w:left w:w="105" w:type="dxa"/>
              <w:right w:w="105" w:type="dxa"/>
            </w:tcMar>
            <w:vAlign w:val="center"/>
          </w:tcPr>
          <w:p w:rsidR="57E46739" w:rsidP="57E46739" w:rsidRDefault="57E46739" w14:paraId="5F091FDF" w14:textId="4B27F2B8">
            <w:pPr>
              <w:pStyle w:val="Prrafodelista"/>
              <w:numPr>
                <w:ilvl w:val="0"/>
                <w:numId w:val="12"/>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Presentación IDIGER Circular 10 y acciones relacionadas con el Fenómeno de La Niña.</w:t>
            </w:r>
          </w:p>
          <w:p w:rsidR="57E46739" w:rsidP="57E46739" w:rsidRDefault="57E46739" w14:paraId="7B1BE02D" w14:textId="375CF08A">
            <w:pPr>
              <w:pStyle w:val="Prrafodelista"/>
              <w:numPr>
                <w:ilvl w:val="0"/>
                <w:numId w:val="12"/>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Presentación ENEL Colombia. Acciones preparatorias Fenómeno de La Niña.</w:t>
            </w:r>
          </w:p>
          <w:p w:rsidR="57E46739" w:rsidP="57E46739" w:rsidRDefault="57E46739" w14:paraId="22114B0A" w14:textId="173FCAF8">
            <w:pPr>
              <w:pStyle w:val="Prrafodelista"/>
              <w:numPr>
                <w:ilvl w:val="0"/>
                <w:numId w:val="12"/>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Presentación Plan de Obras del IDU para articulación con Empresas de Servicios Públicos.</w:t>
            </w:r>
          </w:p>
          <w:p w:rsidR="57E46739" w:rsidP="57E46739" w:rsidRDefault="57E46739" w14:paraId="1121BF48" w14:textId="3B998DED">
            <w:pPr>
              <w:pStyle w:val="Prrafodelista"/>
              <w:numPr>
                <w:ilvl w:val="0"/>
                <w:numId w:val="12"/>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Presentación ENEL proyectos subestaciones eléctricas en Espacio Público.</w:t>
            </w:r>
          </w:p>
        </w:tc>
      </w:tr>
      <w:tr w:rsidR="57E46739" w:rsidTr="22A149FB" w14:paraId="2819696C">
        <w:trPr>
          <w:trHeight w:val="300"/>
        </w:trPr>
        <w:tc>
          <w:tcPr>
            <w:tcW w:w="1170" w:type="dxa"/>
            <w:vMerge/>
            <w:tcBorders/>
            <w:tcMar>
              <w:left w:w="105" w:type="dxa"/>
              <w:right w:w="105" w:type="dxa"/>
            </w:tcMar>
            <w:vAlign w:val="center"/>
          </w:tcPr>
          <w:p w14:paraId="41376953"/>
        </w:tc>
        <w:tc>
          <w:tcPr>
            <w:tcW w:w="1230" w:type="dxa"/>
            <w:tcBorders>
              <w:top w:val="single" w:sz="6"/>
              <w:left w:val="single" w:color="000000" w:themeColor="text1" w:sz="6"/>
              <w:bottom w:val="single" w:sz="6"/>
              <w:right w:val="single" w:sz="6"/>
            </w:tcBorders>
            <w:tcMar>
              <w:left w:w="105" w:type="dxa"/>
              <w:right w:w="105" w:type="dxa"/>
            </w:tcMar>
            <w:vAlign w:val="center"/>
          </w:tcPr>
          <w:p w:rsidR="57E46739" w:rsidP="57E46739" w:rsidRDefault="57E46739" w14:paraId="2626B2DC" w14:textId="739FBE15">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12-12-2024</w:t>
            </w:r>
          </w:p>
        </w:tc>
        <w:tc>
          <w:tcPr>
            <w:tcW w:w="6420" w:type="dxa"/>
            <w:tcBorders>
              <w:top w:val="single" w:sz="6"/>
              <w:left w:val="single" w:sz="6"/>
              <w:bottom w:val="single" w:sz="6"/>
              <w:right w:val="single" w:sz="6"/>
            </w:tcBorders>
            <w:tcMar>
              <w:left w:w="105" w:type="dxa"/>
              <w:right w:w="105" w:type="dxa"/>
            </w:tcMar>
            <w:vAlign w:val="center"/>
          </w:tcPr>
          <w:p w:rsidR="57E46739" w:rsidP="57E46739" w:rsidRDefault="57E46739" w14:paraId="1B99DAB0" w14:textId="40084DAA">
            <w:pPr>
              <w:pStyle w:val="Prrafodelista"/>
              <w:numPr>
                <w:ilvl w:val="0"/>
                <w:numId w:val="12"/>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Situación de pérdidas y conexiones ilegales a cargo de a) Empresa de Acueducto y Alcantarillado de Bogotá, b) ENEL-Colombia, c)</w:t>
            </w:r>
            <w:r w:rsidRPr="57E46739" w:rsidR="57E46739">
              <w:rPr>
                <w:rFonts w:ascii="Arial" w:hAnsi="Arial" w:eastAsia="Arial" w:cs="Arial"/>
                <w:b w:val="0"/>
                <w:bCs w:val="0"/>
                <w:i w:val="0"/>
                <w:iCs w:val="0"/>
                <w:caps w:val="0"/>
                <w:smallCaps w:val="0"/>
                <w:color w:val="000000" w:themeColor="text1" w:themeTint="FF" w:themeShade="FF"/>
                <w:sz w:val="20"/>
                <w:szCs w:val="20"/>
                <w:lang w:val="es-CO"/>
              </w:rPr>
              <w:t>Vanti</w:t>
            </w:r>
            <w:r w:rsidRPr="57E46739" w:rsidR="57E46739">
              <w:rPr>
                <w:rFonts w:ascii="Arial" w:hAnsi="Arial" w:eastAsia="Arial" w:cs="Arial"/>
                <w:b w:val="0"/>
                <w:bCs w:val="0"/>
                <w:i w:val="0"/>
                <w:iCs w:val="0"/>
                <w:caps w:val="0"/>
                <w:smallCaps w:val="0"/>
                <w:color w:val="000000" w:themeColor="text1" w:themeTint="FF" w:themeShade="FF"/>
                <w:sz w:val="20"/>
                <w:szCs w:val="20"/>
                <w:lang w:val="es-CO"/>
              </w:rPr>
              <w:t>-Gas Natural.</w:t>
            </w:r>
          </w:p>
          <w:p w:rsidR="57E46739" w:rsidP="57E46739" w:rsidRDefault="57E46739" w14:paraId="4454E528" w14:textId="1850589D">
            <w:pPr>
              <w:pStyle w:val="Prrafodelista"/>
              <w:numPr>
                <w:ilvl w:val="0"/>
                <w:numId w:val="12"/>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Metodología de rediseño de facturación de Acueducto a cargo de la EAAB y del Laboratorio de Innovación de Bogotá (IBO)</w:t>
            </w:r>
          </w:p>
          <w:p w:rsidR="57E46739" w:rsidP="57E46739" w:rsidRDefault="57E46739" w14:paraId="795B7673" w14:textId="5B63411C">
            <w:pPr>
              <w:pStyle w:val="Prrafodelista"/>
              <w:numPr>
                <w:ilvl w:val="0"/>
                <w:numId w:val="12"/>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Gestión de equipos PCB (transformadores) a cargo de la Secretaría Distrital de Ambiente.</w:t>
            </w:r>
          </w:p>
        </w:tc>
      </w:tr>
      <w:tr w:rsidR="57E46739" w:rsidTr="22A149FB" w14:paraId="2B3A3685">
        <w:trPr>
          <w:trHeight w:val="300"/>
        </w:trPr>
        <w:tc>
          <w:tcPr>
            <w:tcW w:w="1170" w:type="dxa"/>
            <w:vMerge w:val="restart"/>
            <w:tcBorders>
              <w:top w:val="single" w:sz="6"/>
              <w:left w:val="single" w:color="000000" w:themeColor="text1" w:sz="6"/>
              <w:bottom w:val="single" w:color="000000" w:themeColor="text1" w:sz="6"/>
              <w:right w:val="single" w:color="000000" w:themeColor="text1" w:sz="6"/>
            </w:tcBorders>
            <w:tcMar>
              <w:left w:w="105" w:type="dxa"/>
              <w:right w:w="105" w:type="dxa"/>
            </w:tcMar>
            <w:vAlign w:val="center"/>
          </w:tcPr>
          <w:p w:rsidR="74114055" w:rsidP="57E46739" w:rsidRDefault="74114055" w14:paraId="2D6FD3B7" w14:textId="377CF2F8">
            <w:pPr>
              <w:spacing w:after="0" w:line="240" w:lineRule="auto"/>
              <w:jc w:val="center"/>
              <w:rPr>
                <w:rFonts w:ascii="Arial" w:hAnsi="Arial" w:eastAsia="Arial" w:cs="Arial"/>
                <w:b w:val="0"/>
                <w:bCs w:val="0"/>
                <w:i w:val="0"/>
                <w:iCs w:val="0"/>
                <w:caps w:val="0"/>
                <w:smallCaps w:val="0"/>
                <w:color w:val="000000" w:themeColor="text1" w:themeTint="FF" w:themeShade="FF"/>
                <w:sz w:val="20"/>
                <w:szCs w:val="20"/>
                <w:lang w:val="es-CO"/>
              </w:rPr>
            </w:pPr>
            <w:r w:rsidRPr="57E46739" w:rsidR="74114055">
              <w:rPr>
                <w:rFonts w:ascii="Arial" w:hAnsi="Arial" w:eastAsia="Arial" w:cs="Arial"/>
                <w:b w:val="0"/>
                <w:bCs w:val="0"/>
                <w:i w:val="0"/>
                <w:iCs w:val="0"/>
                <w:caps w:val="0"/>
                <w:smallCaps w:val="0"/>
                <w:color w:val="000000" w:themeColor="text1" w:themeTint="FF" w:themeShade="FF"/>
                <w:sz w:val="20"/>
                <w:szCs w:val="20"/>
                <w:lang w:val="es-CO"/>
              </w:rPr>
              <w:t>2025</w:t>
            </w:r>
          </w:p>
        </w:tc>
        <w:tc>
          <w:tcPr>
            <w:tcW w:w="1230" w:type="dxa"/>
            <w:tcBorders>
              <w:top w:val="single" w:sz="6"/>
              <w:left w:val="single" w:color="000000" w:themeColor="text1" w:sz="6"/>
              <w:bottom w:val="single" w:sz="6"/>
              <w:right w:val="single" w:sz="6"/>
            </w:tcBorders>
            <w:tcMar>
              <w:left w:w="105" w:type="dxa"/>
              <w:right w:w="105" w:type="dxa"/>
            </w:tcMar>
            <w:vAlign w:val="center"/>
          </w:tcPr>
          <w:p w:rsidR="57E46739" w:rsidP="57E46739" w:rsidRDefault="57E46739" w14:paraId="4DD22D5C" w14:textId="566F54D6">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11-03-2025</w:t>
            </w:r>
          </w:p>
        </w:tc>
        <w:tc>
          <w:tcPr>
            <w:tcW w:w="6420" w:type="dxa"/>
            <w:tcBorders>
              <w:top w:val="single" w:sz="6"/>
              <w:left w:val="single" w:sz="6"/>
              <w:bottom w:val="single" w:sz="6"/>
              <w:right w:val="single" w:sz="6"/>
            </w:tcBorders>
            <w:tcMar>
              <w:left w:w="105" w:type="dxa"/>
              <w:right w:w="105" w:type="dxa"/>
            </w:tcMar>
            <w:vAlign w:val="center"/>
          </w:tcPr>
          <w:p w:rsidR="57E46739" w:rsidP="57E46739" w:rsidRDefault="57E46739" w14:paraId="110B6172" w14:textId="5A74DF7C">
            <w:pPr>
              <w:pStyle w:val="Prrafodelista"/>
              <w:numPr>
                <w:ilvl w:val="0"/>
                <w:numId w:val="12"/>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Estrategias Secretaría del Hábitat en Servicios Públicos.</w:t>
            </w:r>
          </w:p>
          <w:p w:rsidR="57E46739" w:rsidP="57E46739" w:rsidRDefault="57E46739" w14:paraId="6A8ABDBD" w14:textId="55C1C104">
            <w:pPr>
              <w:pStyle w:val="Prrafodelista"/>
              <w:numPr>
                <w:ilvl w:val="0"/>
                <w:numId w:val="12"/>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 xml:space="preserve">Presentaciones de los miembros integrantes e invitados sobre i) Perspectivas en relación con su misionalidad y/o prestación de los servicios públicos, </w:t>
            </w:r>
            <w:r w:rsidRPr="57E46739" w:rsidR="57E46739">
              <w:rPr>
                <w:rFonts w:ascii="Arial" w:hAnsi="Arial" w:eastAsia="Arial" w:cs="Arial"/>
                <w:b w:val="0"/>
                <w:bCs w:val="0"/>
                <w:i w:val="0"/>
                <w:iCs w:val="0"/>
                <w:caps w:val="0"/>
                <w:smallCaps w:val="0"/>
                <w:color w:val="000000" w:themeColor="text1" w:themeTint="FF" w:themeShade="FF"/>
                <w:sz w:val="20"/>
                <w:szCs w:val="20"/>
                <w:lang w:val="es-CO"/>
              </w:rPr>
              <w:t>ii</w:t>
            </w:r>
            <w:r w:rsidRPr="57E46739" w:rsidR="57E46739">
              <w:rPr>
                <w:rFonts w:ascii="Arial" w:hAnsi="Arial" w:eastAsia="Arial" w:cs="Arial"/>
                <w:b w:val="0"/>
                <w:bCs w:val="0"/>
                <w:i w:val="0"/>
                <w:iCs w:val="0"/>
                <w:caps w:val="0"/>
                <w:smallCaps w:val="0"/>
                <w:color w:val="000000" w:themeColor="text1" w:themeTint="FF" w:themeShade="FF"/>
                <w:sz w:val="20"/>
                <w:szCs w:val="20"/>
                <w:lang w:val="es-CO"/>
              </w:rPr>
              <w:t>) Cuellos de botella y requerimiento a la Administración para solucionarlos.</w:t>
            </w:r>
          </w:p>
          <w:p w:rsidR="57E46739" w:rsidP="57E46739" w:rsidRDefault="57E46739" w14:paraId="5D478398" w14:textId="58786508">
            <w:pPr>
              <w:pStyle w:val="Prrafodelista"/>
              <w:numPr>
                <w:ilvl w:val="0"/>
                <w:numId w:val="12"/>
              </w:numPr>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57E46739" w:rsidR="57E46739">
              <w:rPr>
                <w:rFonts w:ascii="Arial" w:hAnsi="Arial" w:eastAsia="Arial" w:cs="Arial"/>
                <w:b w:val="0"/>
                <w:bCs w:val="0"/>
                <w:i w:val="0"/>
                <w:iCs w:val="0"/>
                <w:caps w:val="0"/>
                <w:smallCaps w:val="0"/>
                <w:color w:val="000000" w:themeColor="text1" w:themeTint="FF" w:themeShade="FF"/>
                <w:sz w:val="20"/>
                <w:szCs w:val="20"/>
                <w:lang w:val="es-CO"/>
              </w:rPr>
              <w:t>Proposiciones y varios.</w:t>
            </w:r>
          </w:p>
        </w:tc>
      </w:tr>
      <w:tr w:rsidR="22A149FB" w:rsidTr="22A149FB" w14:paraId="734E2BE7">
        <w:trPr>
          <w:trHeight w:val="300"/>
        </w:trPr>
        <w:tc>
          <w:tcPr>
            <w:tcW w:w="1170" w:type="dxa"/>
            <w:vMerge/>
            <w:tcBorders/>
            <w:tcMar>
              <w:left w:w="105" w:type="dxa"/>
              <w:right w:w="105" w:type="dxa"/>
            </w:tcMar>
            <w:vAlign w:val="center"/>
          </w:tcPr>
          <w:p w14:paraId="2270D408"/>
        </w:tc>
        <w:tc>
          <w:tcPr>
            <w:tcW w:w="1230" w:type="dxa"/>
            <w:tcBorders>
              <w:top w:val="single" w:sz="6"/>
              <w:left w:val="single" w:color="000000" w:themeColor="text1" w:sz="6"/>
              <w:bottom w:val="single" w:sz="6"/>
              <w:right w:val="single" w:sz="6"/>
            </w:tcBorders>
            <w:tcMar>
              <w:left w:w="105" w:type="dxa"/>
              <w:right w:w="105" w:type="dxa"/>
            </w:tcMar>
            <w:vAlign w:val="center"/>
          </w:tcPr>
          <w:p w:rsidR="368E31D4" w:rsidP="22A149FB" w:rsidRDefault="368E31D4" w14:paraId="660ADA94" w14:textId="5CA0F1C4">
            <w:pPr>
              <w:pStyle w:val="Normal"/>
              <w:bidi w:val="0"/>
              <w:spacing w:line="240" w:lineRule="auto"/>
              <w:jc w:val="center"/>
              <w:rPr>
                <w:rFonts w:ascii="Arial" w:hAnsi="Arial" w:eastAsia="Arial" w:cs="Arial"/>
                <w:b w:val="0"/>
                <w:bCs w:val="0"/>
                <w:i w:val="0"/>
                <w:iCs w:val="0"/>
                <w:caps w:val="0"/>
                <w:smallCaps w:val="0"/>
                <w:color w:val="000000" w:themeColor="text1" w:themeTint="FF" w:themeShade="FF"/>
                <w:sz w:val="20"/>
                <w:szCs w:val="20"/>
                <w:lang w:val="es-CO"/>
              </w:rPr>
            </w:pPr>
            <w:r w:rsidRPr="22A149FB" w:rsidR="368E31D4">
              <w:rPr>
                <w:rFonts w:ascii="Arial" w:hAnsi="Arial" w:eastAsia="Arial" w:cs="Arial"/>
                <w:b w:val="0"/>
                <w:bCs w:val="0"/>
                <w:i w:val="0"/>
                <w:iCs w:val="0"/>
                <w:caps w:val="0"/>
                <w:smallCaps w:val="0"/>
                <w:color w:val="000000" w:themeColor="text1" w:themeTint="FF" w:themeShade="FF"/>
                <w:sz w:val="20"/>
                <w:szCs w:val="20"/>
                <w:lang w:val="es-CO"/>
              </w:rPr>
              <w:t>08-07-2025</w:t>
            </w:r>
          </w:p>
        </w:tc>
        <w:tc>
          <w:tcPr>
            <w:tcW w:w="6420" w:type="dxa"/>
            <w:tcBorders>
              <w:top w:val="single" w:sz="6"/>
              <w:left w:val="single" w:sz="6"/>
              <w:bottom w:val="single" w:sz="6"/>
              <w:right w:val="single" w:sz="6"/>
            </w:tcBorders>
            <w:tcMar>
              <w:left w:w="105" w:type="dxa"/>
              <w:right w:w="105" w:type="dxa"/>
            </w:tcMar>
            <w:vAlign w:val="center"/>
          </w:tcPr>
          <w:p w:rsidR="368E31D4" w:rsidP="22A149FB" w:rsidRDefault="368E31D4" w14:paraId="71CCDC60" w14:textId="3F771E2C">
            <w:pPr>
              <w:pStyle w:val="Prrafodelista"/>
              <w:numPr>
                <w:ilvl w:val="0"/>
                <w:numId w:val="12"/>
              </w:numPr>
              <w:bidi w:val="0"/>
              <w:jc w:val="both"/>
              <w:rPr>
                <w:rFonts w:ascii="Arial" w:hAnsi="Arial" w:eastAsia="Arial" w:cs="Arial" w:asciiTheme="minorAscii" w:hAnsiTheme="minorAscii" w:eastAsiaTheme="minorAscii" w:cstheme="minorBidi"/>
                <w:b w:val="0"/>
                <w:bCs w:val="0"/>
                <w:i w:val="0"/>
                <w:iCs w:val="0"/>
                <w:caps w:val="0"/>
                <w:smallCaps w:val="0"/>
                <w:noProof w:val="0"/>
                <w:color w:val="000000" w:themeColor="text1" w:themeTint="FF" w:themeShade="FF"/>
                <w:sz w:val="20"/>
                <w:szCs w:val="20"/>
                <w:lang w:val="es" w:eastAsia="en-US" w:bidi="ar-SA"/>
              </w:rPr>
            </w:pPr>
            <w:r w:rsidRPr="22A149FB" w:rsidR="368E31D4">
              <w:rPr>
                <w:rFonts w:ascii="Arial" w:hAnsi="Arial" w:eastAsia="Arial" w:cs="Arial" w:asciiTheme="minorAscii" w:hAnsiTheme="minorAscii" w:eastAsiaTheme="minorAscii" w:cstheme="minorBidi"/>
                <w:b w:val="0"/>
                <w:bCs w:val="0"/>
                <w:i w:val="0"/>
                <w:iCs w:val="0"/>
                <w:caps w:val="0"/>
                <w:smallCaps w:val="0"/>
                <w:noProof w:val="0"/>
                <w:color w:val="000000" w:themeColor="text1" w:themeTint="FF" w:themeShade="FF"/>
                <w:sz w:val="20"/>
                <w:szCs w:val="20"/>
                <w:lang w:val="es" w:eastAsia="en-US" w:bidi="ar-SA"/>
              </w:rPr>
              <w:t xml:space="preserve">Celebración Mesa de Energéticos </w:t>
            </w:r>
          </w:p>
        </w:tc>
      </w:tr>
      <w:tr w:rsidR="57E46739" w:rsidTr="22A149FB" w14:paraId="0CF0CE27">
        <w:trPr>
          <w:trHeight w:val="300"/>
        </w:trPr>
        <w:tc>
          <w:tcPr>
            <w:tcW w:w="1170" w:type="dxa"/>
            <w:vMerge/>
            <w:tcBorders/>
            <w:tcMar>
              <w:left w:w="105" w:type="dxa"/>
              <w:right w:w="105" w:type="dxa"/>
            </w:tcMar>
            <w:vAlign w:val="center"/>
          </w:tcPr>
          <w:p w14:paraId="17AE94B2"/>
        </w:tc>
        <w:tc>
          <w:tcPr>
            <w:tcW w:w="1230" w:type="dxa"/>
            <w:tcBorders>
              <w:top w:val="single" w:sz="6"/>
              <w:left w:val="single" w:color="000000" w:themeColor="text1" w:sz="6"/>
              <w:bottom w:val="single" w:sz="6"/>
              <w:right w:val="single" w:sz="6"/>
            </w:tcBorders>
            <w:tcMar>
              <w:left w:w="105" w:type="dxa"/>
              <w:right w:w="105" w:type="dxa"/>
            </w:tcMar>
            <w:vAlign w:val="center"/>
          </w:tcPr>
          <w:p w:rsidR="57E46739" w:rsidP="22A149FB" w:rsidRDefault="57E46739" w14:paraId="21DD72B2" w14:textId="3AA20747">
            <w:pPr>
              <w:pStyle w:val="Normal"/>
              <w:bidi w:val="0"/>
              <w:spacing w:line="240" w:lineRule="auto"/>
              <w:jc w:val="center"/>
              <w:rPr>
                <w:rFonts w:ascii="Arial" w:hAnsi="Arial" w:eastAsia="Arial" w:cs="Arial"/>
                <w:b w:val="0"/>
                <w:bCs w:val="0"/>
                <w:i w:val="0"/>
                <w:iCs w:val="0"/>
                <w:caps w:val="0"/>
                <w:smallCaps w:val="0"/>
                <w:color w:val="000000" w:themeColor="text1" w:themeTint="FF" w:themeShade="FF"/>
                <w:sz w:val="20"/>
                <w:szCs w:val="20"/>
                <w:lang w:val="es-CO"/>
              </w:rPr>
            </w:pPr>
            <w:r w:rsidRPr="22A149FB" w:rsidR="622EF1FC">
              <w:rPr>
                <w:rFonts w:ascii="Arial" w:hAnsi="Arial" w:eastAsia="Arial" w:cs="Arial"/>
                <w:b w:val="0"/>
                <w:bCs w:val="0"/>
                <w:i w:val="0"/>
                <w:iCs w:val="0"/>
                <w:caps w:val="0"/>
                <w:smallCaps w:val="0"/>
                <w:color w:val="000000" w:themeColor="text1" w:themeTint="FF" w:themeShade="FF"/>
                <w:sz w:val="20"/>
                <w:szCs w:val="20"/>
                <w:lang w:val="es-CO"/>
              </w:rPr>
              <w:t>03-12-2025</w:t>
            </w:r>
          </w:p>
        </w:tc>
        <w:tc>
          <w:tcPr>
            <w:tcW w:w="6420" w:type="dxa"/>
            <w:tcBorders>
              <w:top w:val="single" w:sz="6"/>
              <w:left w:val="single" w:sz="6"/>
              <w:bottom w:val="single" w:sz="6"/>
              <w:right w:val="single" w:sz="6"/>
            </w:tcBorders>
            <w:tcMar>
              <w:left w:w="105" w:type="dxa"/>
              <w:right w:w="105" w:type="dxa"/>
            </w:tcMar>
            <w:vAlign w:val="center"/>
          </w:tcPr>
          <w:p w:rsidR="57E46739" w:rsidP="22A149FB" w:rsidRDefault="57E46739" w14:paraId="279A0D63" w14:textId="2DD509A2">
            <w:pPr>
              <w:pStyle w:val="Prrafodelista"/>
              <w:numPr>
                <w:ilvl w:val="0"/>
                <w:numId w:val="12"/>
              </w:numPr>
              <w:spacing w:before="0" w:beforeAutospacing="off" w:after="0" w:afterAutospacing="off" w:line="240" w:lineRule="auto"/>
              <w:ind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22A149FB" w:rsidR="622EF1FC">
              <w:rPr>
                <w:rFonts w:ascii="Arial" w:hAnsi="Arial" w:eastAsia="Arial" w:cs="Arial" w:asciiTheme="minorAscii" w:hAnsiTheme="minorAscii" w:eastAsiaTheme="minorAscii" w:cstheme="minorBidi"/>
                <w:b w:val="0"/>
                <w:bCs w:val="0"/>
                <w:i w:val="0"/>
                <w:iCs w:val="0"/>
                <w:caps w:val="0"/>
                <w:smallCaps w:val="0"/>
                <w:noProof w:val="0"/>
                <w:color w:val="000000" w:themeColor="text1" w:themeTint="FF" w:themeShade="FF"/>
                <w:sz w:val="20"/>
                <w:szCs w:val="20"/>
                <w:lang w:val="es" w:eastAsia="en-US" w:bidi="ar-SA"/>
              </w:rPr>
              <w:t>Socialización del Mecanismo de Obras por Impuestos - OXI - Secretaría Distrital de Planeación.</w:t>
            </w:r>
            <w:r w:rsidRPr="22A149FB" w:rsidR="622EF1FC">
              <w:rPr>
                <w:rFonts w:ascii="Arial" w:hAnsi="Arial" w:eastAsia="Arial" w:cs="Arial" w:asciiTheme="minorAscii" w:hAnsiTheme="minorAscii" w:eastAsiaTheme="minorAscii" w:cstheme="minorBidi"/>
                <w:b w:val="0"/>
                <w:bCs w:val="0"/>
                <w:i w:val="0"/>
                <w:iCs w:val="0"/>
                <w:caps w:val="0"/>
                <w:smallCaps w:val="0"/>
                <w:noProof w:val="0"/>
                <w:color w:val="000000" w:themeColor="text1" w:themeTint="FF" w:themeShade="FF"/>
                <w:sz w:val="20"/>
                <w:szCs w:val="20"/>
                <w:lang w:val="es-CO" w:eastAsia="en-US" w:bidi="ar-SA"/>
              </w:rPr>
              <w:t xml:space="preserve"> </w:t>
            </w:r>
          </w:p>
          <w:p w:rsidR="57E46739" w:rsidP="22A149FB" w:rsidRDefault="57E46739" w14:paraId="04F8E577" w14:textId="65821594">
            <w:pPr>
              <w:pStyle w:val="Prrafodelista"/>
              <w:numPr>
                <w:ilvl w:val="0"/>
                <w:numId w:val="12"/>
              </w:numPr>
              <w:spacing w:before="0" w:beforeAutospacing="off" w:after="0" w:afterAutospacing="off" w:line="240" w:lineRule="auto"/>
              <w:ind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22A149FB" w:rsidR="622EF1FC">
              <w:rPr>
                <w:rFonts w:ascii="Arial" w:hAnsi="Arial" w:eastAsia="Arial" w:cs="Arial" w:asciiTheme="minorAscii" w:hAnsiTheme="minorAscii" w:eastAsiaTheme="minorAscii" w:cstheme="minorBidi"/>
                <w:b w:val="0"/>
                <w:bCs w:val="0"/>
                <w:i w:val="0"/>
                <w:iCs w:val="0"/>
                <w:caps w:val="0"/>
                <w:smallCaps w:val="0"/>
                <w:noProof w:val="0"/>
                <w:color w:val="000000" w:themeColor="text1" w:themeTint="FF" w:themeShade="FF"/>
                <w:sz w:val="20"/>
                <w:szCs w:val="20"/>
                <w:lang w:val="es" w:eastAsia="en-US" w:bidi="ar-SA"/>
              </w:rPr>
              <w:t>Presentación del Proyecto de Comunidades Energéticas - Secretaría Distrital del Hábitat.</w:t>
            </w:r>
            <w:r w:rsidRPr="22A149FB" w:rsidR="622EF1FC">
              <w:rPr>
                <w:rFonts w:ascii="Arial" w:hAnsi="Arial" w:eastAsia="Arial" w:cs="Arial" w:asciiTheme="minorAscii" w:hAnsiTheme="minorAscii" w:eastAsiaTheme="minorAscii" w:cstheme="minorBidi"/>
                <w:b w:val="0"/>
                <w:bCs w:val="0"/>
                <w:i w:val="0"/>
                <w:iCs w:val="0"/>
                <w:caps w:val="0"/>
                <w:smallCaps w:val="0"/>
                <w:noProof w:val="0"/>
                <w:color w:val="000000" w:themeColor="text1" w:themeTint="FF" w:themeShade="FF"/>
                <w:sz w:val="20"/>
                <w:szCs w:val="20"/>
                <w:lang w:val="es-CO" w:eastAsia="en-US" w:bidi="ar-SA"/>
              </w:rPr>
              <w:t xml:space="preserve"> </w:t>
            </w:r>
          </w:p>
          <w:p w:rsidR="57E46739" w:rsidP="22A149FB" w:rsidRDefault="57E46739" w14:paraId="51627ECA" w14:textId="749A8634">
            <w:pPr>
              <w:pStyle w:val="Prrafodelista"/>
              <w:numPr>
                <w:ilvl w:val="0"/>
                <w:numId w:val="12"/>
              </w:numPr>
              <w:spacing w:before="0" w:beforeAutospacing="off" w:after="0" w:afterAutospacing="off" w:line="240" w:lineRule="auto"/>
              <w:ind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22A149FB" w:rsidR="622EF1FC">
              <w:rPr>
                <w:rFonts w:ascii="Arial" w:hAnsi="Arial" w:eastAsia="Arial" w:cs="Arial" w:asciiTheme="minorAscii" w:hAnsiTheme="minorAscii" w:eastAsiaTheme="minorAscii" w:cstheme="minorBidi"/>
                <w:b w:val="0"/>
                <w:bCs w:val="0"/>
                <w:i w:val="0"/>
                <w:iCs w:val="0"/>
                <w:caps w:val="0"/>
                <w:smallCaps w:val="0"/>
                <w:noProof w:val="0"/>
                <w:color w:val="000000" w:themeColor="text1" w:themeTint="FF" w:themeShade="FF"/>
                <w:sz w:val="20"/>
                <w:szCs w:val="20"/>
                <w:lang w:val="es" w:eastAsia="en-US" w:bidi="ar-SA"/>
              </w:rPr>
              <w:t>Estado de Avance del Acuerdo de Alianza por la Legalidad - Secretaría Distrital del Hábitat y Empresas de Servicios Públicos.</w:t>
            </w:r>
            <w:r w:rsidRPr="22A149FB" w:rsidR="622EF1FC">
              <w:rPr>
                <w:rFonts w:ascii="Arial" w:hAnsi="Arial" w:eastAsia="Arial" w:cs="Arial" w:asciiTheme="minorAscii" w:hAnsiTheme="minorAscii" w:eastAsiaTheme="minorAscii" w:cstheme="minorBidi"/>
                <w:b w:val="0"/>
                <w:bCs w:val="0"/>
                <w:i w:val="0"/>
                <w:iCs w:val="0"/>
                <w:caps w:val="0"/>
                <w:smallCaps w:val="0"/>
                <w:noProof w:val="0"/>
                <w:color w:val="000000" w:themeColor="text1" w:themeTint="FF" w:themeShade="FF"/>
                <w:sz w:val="20"/>
                <w:szCs w:val="20"/>
                <w:lang w:val="es-CO" w:eastAsia="en-US" w:bidi="ar-SA"/>
              </w:rPr>
              <w:t xml:space="preserve"> </w:t>
            </w:r>
          </w:p>
          <w:p w:rsidR="57E46739" w:rsidP="22A149FB" w:rsidRDefault="57E46739" w14:paraId="3CD70903" w14:textId="30EF98DA">
            <w:pPr>
              <w:pStyle w:val="Prrafodelista"/>
              <w:numPr>
                <w:ilvl w:val="0"/>
                <w:numId w:val="12"/>
              </w:numPr>
              <w:spacing w:before="0" w:beforeAutospacing="off" w:after="0" w:afterAutospacing="off" w:line="240" w:lineRule="auto"/>
              <w:ind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22A149FB" w:rsidR="622EF1FC">
              <w:rPr>
                <w:rFonts w:ascii="Arial" w:hAnsi="Arial" w:eastAsia="Arial" w:cs="Arial" w:asciiTheme="minorAscii" w:hAnsiTheme="minorAscii" w:eastAsiaTheme="minorAscii" w:cstheme="minorBidi"/>
                <w:b w:val="0"/>
                <w:bCs w:val="0"/>
                <w:i w:val="0"/>
                <w:iCs w:val="0"/>
                <w:caps w:val="0"/>
                <w:smallCaps w:val="0"/>
                <w:noProof w:val="0"/>
                <w:color w:val="000000" w:themeColor="text1" w:themeTint="FF" w:themeShade="FF"/>
                <w:sz w:val="20"/>
                <w:szCs w:val="20"/>
                <w:lang w:val="es" w:eastAsia="en-US" w:bidi="ar-SA"/>
              </w:rPr>
              <w:t>Proposiciones y varios.</w:t>
            </w:r>
          </w:p>
          <w:p w:rsidR="57E46739" w:rsidP="22A149FB" w:rsidRDefault="57E46739" w14:paraId="42A653E2" w14:textId="6D173CD4">
            <w:pPr>
              <w:pStyle w:val="Prrafodelista"/>
              <w:bidi w:val="0"/>
              <w:spacing w:line="240" w:lineRule="auto"/>
              <w:ind w:left="360"/>
              <w:jc w:val="both"/>
              <w:rPr>
                <w:rFonts w:ascii="Arial" w:hAnsi="Arial" w:eastAsia="Arial" w:cs="Arial"/>
                <w:b w:val="0"/>
                <w:bCs w:val="0"/>
                <w:i w:val="0"/>
                <w:iCs w:val="0"/>
                <w:caps w:val="0"/>
                <w:smallCaps w:val="0"/>
                <w:color w:val="000000" w:themeColor="text1" w:themeTint="FF" w:themeShade="FF"/>
                <w:sz w:val="20"/>
                <w:szCs w:val="20"/>
                <w:lang w:val="es-CO"/>
              </w:rPr>
            </w:pPr>
          </w:p>
        </w:tc>
      </w:tr>
    </w:tbl>
    <w:p w:rsidRPr="007767D6" w:rsidR="007767D6" w:rsidP="22A149FB" w:rsidRDefault="007767D6" w14:paraId="5BED7DFD" w14:textId="269733FA">
      <w:pPr>
        <w:pStyle w:val="NormalWeb"/>
        <w:spacing w:after="0" w:line="240" w:lineRule="auto"/>
        <w:ind/>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57E46739" w:rsidP="22A149FB" w:rsidRDefault="57E46739" w14:paraId="5926F64E" w14:textId="463531D4">
      <w:pPr>
        <w:pStyle w:val="NormalWeb"/>
        <w:spacing w:beforeAutospacing="on" w:after="0" w:afterAutospacing="on" w:line="240" w:lineRule="auto"/>
        <w:ind/>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6896430B">
        <w:rPr>
          <w:rFonts w:ascii="Arial" w:hAnsi="Arial" w:eastAsia="Arial" w:cs="Arial"/>
          <w:b w:val="0"/>
          <w:bCs w:val="0"/>
          <w:i w:val="0"/>
          <w:iCs w:val="0"/>
          <w:caps w:val="0"/>
          <w:smallCaps w:val="0"/>
          <w:noProof w:val="0"/>
          <w:color w:val="000000" w:themeColor="text1" w:themeTint="FF" w:themeShade="FF"/>
          <w:sz w:val="24"/>
          <w:szCs w:val="24"/>
          <w:lang w:val="es-CO"/>
        </w:rPr>
        <w:t xml:space="preserve">Es importante señalar que en estos dos últimos años ha existido la voluntad del despacho de vincular al </w:t>
      </w:r>
      <w:r w:rsidRPr="22A149FB" w:rsidR="6896430B">
        <w:rPr>
          <w:rFonts w:ascii="Arial" w:hAnsi="Arial" w:eastAsia="Arial" w:cs="Arial"/>
          <w:b w:val="0"/>
          <w:bCs w:val="0"/>
          <w:i w:val="0"/>
          <w:iCs w:val="0"/>
          <w:caps w:val="0"/>
          <w:smallCaps w:val="0"/>
          <w:noProof w:val="0"/>
          <w:color w:val="000000" w:themeColor="text1" w:themeTint="FF" w:themeShade="FF"/>
          <w:sz w:val="24"/>
          <w:szCs w:val="24"/>
          <w:lang w:val="es-CO"/>
        </w:rPr>
        <w:t>Alcalde</w:t>
      </w:r>
      <w:r w:rsidRPr="22A149FB" w:rsidR="6896430B">
        <w:rPr>
          <w:rFonts w:ascii="Arial" w:hAnsi="Arial" w:eastAsia="Arial" w:cs="Arial"/>
          <w:b w:val="0"/>
          <w:bCs w:val="0"/>
          <w:i w:val="0"/>
          <w:iCs w:val="0"/>
          <w:caps w:val="0"/>
          <w:smallCaps w:val="0"/>
          <w:noProof w:val="0"/>
          <w:color w:val="000000" w:themeColor="text1" w:themeTint="FF" w:themeShade="FF"/>
          <w:sz w:val="24"/>
          <w:szCs w:val="24"/>
          <w:lang w:val="es-CO"/>
        </w:rPr>
        <w:t xml:space="preserve"> Mayor en esta instancia, lo cual se ha logrado de manera exitosa tanto en el año 2024 como 2025, pues no existe un precedente de algo similar en la gestión de la Comisión. </w:t>
      </w:r>
      <w:r w:rsidRPr="22A149FB" w:rsidR="799EB201">
        <w:rPr>
          <w:rFonts w:ascii="Arial" w:hAnsi="Arial" w:eastAsia="Arial" w:cs="Arial"/>
          <w:b w:val="0"/>
          <w:bCs w:val="0"/>
          <w:i w:val="0"/>
          <w:iCs w:val="0"/>
          <w:caps w:val="0"/>
          <w:smallCaps w:val="0"/>
          <w:noProof w:val="0"/>
          <w:color w:val="000000" w:themeColor="text1" w:themeTint="FF" w:themeShade="FF"/>
          <w:sz w:val="24"/>
          <w:szCs w:val="24"/>
          <w:lang w:val="es-CO"/>
        </w:rPr>
        <w:t>Esto permite elevar las necesidades del sector al más alto nivel y darle la mayor relevancia a la instancias.</w:t>
      </w:r>
    </w:p>
    <w:p w:rsidR="57E46739" w:rsidP="22A149FB" w:rsidRDefault="57E46739" w14:paraId="207D2238" w14:textId="1384959C">
      <w:pPr>
        <w:pStyle w:val="NormalWeb"/>
        <w:spacing w:beforeAutospacing="on" w:after="0" w:afterAutospacing="on" w:line="240" w:lineRule="auto"/>
        <w:ind/>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57E46739" w:rsidP="22A149FB" w:rsidRDefault="57E46739" w14:paraId="533BC33C" w14:textId="5C2CE1DC">
      <w:pPr>
        <w:pStyle w:val="NormalWeb"/>
        <w:spacing w:beforeAutospacing="on" w:after="0" w:afterAutospacing="on" w:line="240" w:lineRule="auto"/>
        <w:ind/>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22A149FB" w:rsidR="799EB201">
        <w:rPr>
          <w:rFonts w:ascii="Arial" w:hAnsi="Arial" w:eastAsia="Arial" w:cs="Arial"/>
          <w:b w:val="0"/>
          <w:bCs w:val="0"/>
          <w:i w:val="0"/>
          <w:iCs w:val="0"/>
          <w:caps w:val="0"/>
          <w:smallCaps w:val="0"/>
          <w:noProof w:val="0"/>
          <w:color w:val="000000" w:themeColor="text1" w:themeTint="FF" w:themeShade="FF"/>
          <w:sz w:val="24"/>
          <w:szCs w:val="24"/>
          <w:lang w:val="es-CO"/>
        </w:rPr>
        <w:t>No obstante, es necesario procurar</w:t>
      </w:r>
      <w:r w:rsidRPr="22A149FB" w:rsidR="4C33655B">
        <w:rPr>
          <w:rFonts w:ascii="Arial" w:hAnsi="Arial" w:eastAsia="Arial" w:cs="Arial"/>
          <w:b w:val="0"/>
          <w:bCs w:val="0"/>
          <w:i w:val="0"/>
          <w:iCs w:val="0"/>
          <w:caps w:val="0"/>
          <w:smallCaps w:val="0"/>
          <w:noProof w:val="0"/>
          <w:color w:val="000000" w:themeColor="text1" w:themeTint="FF" w:themeShade="FF"/>
          <w:sz w:val="24"/>
          <w:szCs w:val="24"/>
          <w:lang w:val="es-CO"/>
        </w:rPr>
        <w:t xml:space="preserve"> que se realice la totalidad de las mesas con la periodicidad establecida, con la presidencia delegada en la Subsecretaría de Planeación y Política.</w:t>
      </w:r>
    </w:p>
    <w:p w:rsidR="57E46739" w:rsidP="22A149FB" w:rsidRDefault="57E46739" w14:paraId="70C592F0" w14:textId="2E22D0E9">
      <w:pPr>
        <w:pStyle w:val="NormalWeb"/>
        <w:spacing w:beforeAutospacing="on" w:after="0" w:afterAutospacing="on" w:line="240" w:lineRule="auto"/>
        <w:ind/>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57E46739" w:rsidP="22A149FB" w:rsidRDefault="57E46739" w14:paraId="6FDD0904" w14:textId="265ECD20">
      <w:pPr>
        <w:pStyle w:val="NormalWeb"/>
        <w:spacing w:beforeAutospacing="on" w:after="0" w:afterAutospacing="on" w:line="240" w:lineRule="auto"/>
        <w:ind/>
        <w:jc w:val="both"/>
        <w:rPr>
          <w:rFonts w:ascii="Arial" w:hAnsi="Arial" w:eastAsia="Arial" w:cs="Arial"/>
          <w:b w:val="1"/>
          <w:bCs w:val="1"/>
          <w:i w:val="0"/>
          <w:iCs w:val="0"/>
          <w:caps w:val="0"/>
          <w:smallCaps w:val="0"/>
          <w:noProof w:val="0"/>
          <w:color w:val="000000" w:themeColor="text1" w:themeTint="FF" w:themeShade="FF"/>
          <w:sz w:val="24"/>
          <w:szCs w:val="24"/>
          <w:lang w:val="es-CO"/>
        </w:rPr>
      </w:pPr>
      <w:r w:rsidRPr="22A149FB" w:rsidR="4CD4809F">
        <w:rPr>
          <w:rFonts w:ascii="Arial" w:hAnsi="Arial" w:eastAsia="Arial" w:cs="Arial"/>
          <w:b w:val="1"/>
          <w:bCs w:val="1"/>
          <w:i w:val="0"/>
          <w:iCs w:val="0"/>
          <w:caps w:val="0"/>
          <w:smallCaps w:val="0"/>
          <w:noProof w:val="0"/>
          <w:color w:val="000000" w:themeColor="text1" w:themeTint="FF" w:themeShade="FF"/>
          <w:sz w:val="24"/>
          <w:szCs w:val="24"/>
          <w:lang w:val="es-CO"/>
        </w:rPr>
        <w:t>MESAS DERIVADAS</w:t>
      </w:r>
    </w:p>
    <w:p w:rsidR="57E46739" w:rsidP="57E46739" w:rsidRDefault="57E46739" w14:paraId="7598A025" w14:textId="0CB62C90">
      <w:pPr>
        <w:pStyle w:val="Normal"/>
        <w:spacing w:beforeAutospacing="on" w:afterAutospacing="on"/>
        <w:ind w:left="0"/>
        <w:outlineLvl w:val="2"/>
        <w:rPr>
          <w:rFonts w:ascii="Arial" w:hAnsi="Arial" w:eastAsia="Arial" w:cs="Arial"/>
          <w:b w:val="0"/>
          <w:bCs w:val="0"/>
          <w:sz w:val="24"/>
          <w:szCs w:val="24"/>
          <w:lang w:val="es-CO" w:eastAsia="es-ES"/>
        </w:rPr>
      </w:pPr>
    </w:p>
    <w:p w:rsidRPr="00F604D8" w:rsidR="007767D6" w:rsidP="22A149FB" w:rsidRDefault="007767D6" w14:paraId="23AC7BC7" w14:textId="55C16809">
      <w:pPr>
        <w:pStyle w:val="Normal"/>
        <w:spacing w:before="100" w:beforeAutospacing="on" w:after="100" w:afterAutospacing="on"/>
        <w:ind w:left="0"/>
        <w:outlineLvl w:val="2"/>
        <w:rPr>
          <w:rFonts w:ascii="Arial" w:hAnsi="Arial" w:eastAsia="Arial" w:cs="Arial"/>
          <w:b w:val="1"/>
          <w:bCs w:val="1"/>
          <w:sz w:val="24"/>
          <w:szCs w:val="24"/>
          <w:lang w:val="es-CO" w:eastAsia="es-ES"/>
        </w:rPr>
      </w:pPr>
      <w:r w:rsidRPr="22A149FB" w:rsidR="007767D6">
        <w:rPr>
          <w:rFonts w:ascii="Arial" w:hAnsi="Arial" w:eastAsia="Arial" w:cs="Arial"/>
          <w:b w:val="1"/>
          <w:bCs w:val="1"/>
          <w:sz w:val="24"/>
          <w:szCs w:val="24"/>
          <w:lang w:val="es-CO" w:eastAsia="es-ES"/>
        </w:rPr>
        <w:t>Comité Técnico de Seguimiento al Decreto 552 de 2011</w:t>
      </w:r>
      <w:r w:rsidRPr="22A149FB" w:rsidR="007767D6">
        <w:rPr>
          <w:rFonts w:ascii="Arial" w:hAnsi="Arial" w:eastAsia="Arial" w:cs="Arial"/>
          <w:sz w:val="24"/>
          <w:szCs w:val="24"/>
          <w:lang w:val="es-CO" w:eastAsia="es-ES"/>
        </w:rPr>
        <w:t>.</w:t>
      </w:r>
    </w:p>
    <w:p w:rsidR="22A149FB" w:rsidP="22A149FB" w:rsidRDefault="22A149FB" w14:paraId="11A768BD" w14:textId="4998F2E7">
      <w:pPr>
        <w:pStyle w:val="Prrafodelista"/>
        <w:spacing w:beforeAutospacing="on" w:afterAutospacing="on"/>
        <w:ind w:left="720"/>
        <w:outlineLvl w:val="2"/>
        <w:rPr>
          <w:rFonts w:ascii="Arial" w:hAnsi="Arial" w:eastAsia="Arial" w:cs="Arial"/>
          <w:b w:val="1"/>
          <w:bCs w:val="1"/>
          <w:sz w:val="24"/>
          <w:szCs w:val="24"/>
          <w:lang w:val="es-CO" w:eastAsia="es-ES"/>
        </w:rPr>
      </w:pPr>
    </w:p>
    <w:p w:rsidRPr="007767D6" w:rsidR="007767D6" w:rsidP="57E46739" w:rsidRDefault="007767D6" w14:paraId="2B153C57" w14:textId="710AECB7">
      <w:pPr>
        <w:spacing w:before="100" w:beforeAutospacing="on" w:after="100" w:afterAutospacing="on"/>
        <w:jc w:val="both"/>
        <w:rPr>
          <w:rFonts w:ascii="Arial" w:hAnsi="Arial" w:eastAsia="Arial" w:cs="Arial"/>
          <w:sz w:val="24"/>
          <w:szCs w:val="24"/>
          <w:lang w:eastAsia="es-ES"/>
        </w:rPr>
      </w:pPr>
      <w:r w:rsidRPr="57E46739" w:rsidR="007767D6">
        <w:rPr>
          <w:rFonts w:ascii="Arial" w:hAnsi="Arial" w:eastAsia="Arial" w:cs="Arial"/>
          <w:sz w:val="24"/>
          <w:szCs w:val="24"/>
          <w:lang w:eastAsia="es-ES"/>
        </w:rPr>
        <w:t>Durante las vigencias 2024 y 2025 se realizaron sesiones ordinarias del Comité Técnico, las cuales fueron debidamente convocadas, desarrolladas y documentadas mediante actas.</w:t>
      </w:r>
      <w:r w:rsidRPr="57E46739" w:rsidR="007767D6">
        <w:rPr>
          <w:rFonts w:ascii="Arial" w:hAnsi="Arial" w:eastAsia="Arial" w:cs="Arial"/>
          <w:sz w:val="24"/>
          <w:szCs w:val="24"/>
          <w:lang w:eastAsia="es-ES"/>
        </w:rPr>
        <w:t xml:space="preserve"> </w:t>
      </w:r>
    </w:p>
    <w:p w:rsidRPr="007767D6" w:rsidR="007767D6" w:rsidP="57E46739" w:rsidRDefault="007767D6" w14:paraId="0B42DC7D" w14:textId="6251DDF7">
      <w:p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eastAsia="es-ES"/>
        </w:rPr>
        <w:t xml:space="preserve">En el </w:t>
      </w:r>
      <w:r w:rsidRPr="57E46739" w:rsidR="007767D6">
        <w:rPr>
          <w:rFonts w:ascii="Arial" w:hAnsi="Arial" w:eastAsia="Arial" w:cs="Arial"/>
          <w:sz w:val="24"/>
          <w:szCs w:val="24"/>
          <w:lang w:val="es-ES" w:eastAsia="es-ES"/>
        </w:rPr>
        <w:t>año 2024 se llevaron a cabo 11</w:t>
      </w:r>
      <w:r w:rsidRPr="57E46739">
        <w:rPr>
          <w:rStyle w:val="Refdenotaalpie"/>
          <w:rFonts w:ascii="Arial" w:hAnsi="Arial" w:eastAsia="Arial" w:cs="Arial"/>
          <w:sz w:val="24"/>
          <w:szCs w:val="24"/>
          <w:lang w:val="es-ES" w:eastAsia="es-ES"/>
        </w:rPr>
        <w:footnoteReference w:id="1"/>
      </w:r>
      <w:r w:rsidRPr="57E46739" w:rsidR="007767D6">
        <w:rPr>
          <w:rFonts w:ascii="Arial" w:hAnsi="Arial" w:eastAsia="Arial" w:cs="Arial"/>
          <w:sz w:val="24"/>
          <w:szCs w:val="24"/>
          <w:lang w:val="es-ES" w:eastAsia="es-ES"/>
        </w:rPr>
        <w:t xml:space="preserve"> sesiones mensuales conforme a </w:t>
      </w:r>
      <w:r w:rsidRPr="57E46739" w:rsidR="00F604D8">
        <w:rPr>
          <w:rFonts w:ascii="Arial" w:hAnsi="Arial" w:eastAsia="Arial" w:cs="Arial"/>
          <w:sz w:val="24"/>
          <w:szCs w:val="24"/>
          <w:lang w:val="es-ES" w:eastAsia="es-ES"/>
        </w:rPr>
        <w:t xml:space="preserve">lo establecido en el Acuerdo 01 de 2021. En estas sesiones se </w:t>
      </w:r>
      <w:r w:rsidRPr="57E46739" w:rsidR="007767D6">
        <w:rPr>
          <w:rFonts w:ascii="Arial" w:hAnsi="Arial" w:eastAsia="Arial" w:cs="Arial"/>
          <w:sz w:val="24"/>
          <w:szCs w:val="24"/>
          <w:lang w:val="es-ES" w:eastAsia="es-ES"/>
        </w:rPr>
        <w:t>aborda</w:t>
      </w:r>
      <w:r w:rsidRPr="57E46739" w:rsidR="00F604D8">
        <w:rPr>
          <w:rFonts w:ascii="Arial" w:hAnsi="Arial" w:eastAsia="Arial" w:cs="Arial"/>
          <w:sz w:val="24"/>
          <w:szCs w:val="24"/>
          <w:lang w:val="es-ES" w:eastAsia="es-ES"/>
        </w:rPr>
        <w:t>ron</w:t>
      </w:r>
      <w:r w:rsidRPr="57E46739" w:rsidR="007767D6">
        <w:rPr>
          <w:rFonts w:ascii="Arial" w:hAnsi="Arial" w:eastAsia="Arial" w:cs="Arial"/>
          <w:sz w:val="24"/>
          <w:szCs w:val="24"/>
          <w:lang w:val="es-ES" w:eastAsia="es-ES"/>
        </w:rPr>
        <w:t xml:space="preserve"> de manera recurrente el seguimiento a la calidad del agua a través del IRCA, el avance en permisos ambientales, el acompañamiento técnico a acueductos comunitarios y la articulación con entidades distritales y locales. </w:t>
      </w:r>
      <w:r w:rsidRPr="57E46739" w:rsidR="007767D6">
        <w:rPr>
          <w:rFonts w:ascii="Arial" w:hAnsi="Arial" w:eastAsia="Arial" w:cs="Arial"/>
          <w:sz w:val="24"/>
          <w:szCs w:val="24"/>
          <w:lang w:val="es-ES" w:eastAsia="es-ES"/>
        </w:rPr>
        <w:t xml:space="preserve">En particular, en el mes de diciembre de 2024 se realizó un evento con los acueductos comunitarios donde se les reconoció el trabajo realizado durante el año.</w:t>
      </w:r>
      <w:r w:rsidRPr="57E46739" w:rsidR="007767D6">
        <w:rPr>
          <w:rFonts w:ascii="Arial" w:hAnsi="Arial" w:eastAsia="Arial" w:cs="Arial"/>
          <w:sz w:val="24"/>
          <w:szCs w:val="24"/>
          <w:lang w:val="es-ES" w:eastAsia="es-ES"/>
        </w:rPr>
        <w:t xml:space="preserve"> A </w:t>
      </w:r>
      <w:r w:rsidRPr="57E46739" w:rsidR="007767D6">
        <w:rPr>
          <w:rFonts w:ascii="Arial" w:hAnsi="Arial" w:eastAsia="Arial" w:cs="Arial"/>
          <w:sz w:val="24"/>
          <w:szCs w:val="24"/>
          <w:lang w:val="es-ES" w:eastAsia="es-ES"/>
        </w:rPr>
        <w:t xml:space="preserve">continuación</w:t>
      </w:r>
      <w:r w:rsidRPr="57E46739" w:rsidR="007767D6">
        <w:rPr>
          <w:rFonts w:ascii="Arial" w:hAnsi="Arial" w:eastAsia="Arial" w:cs="Arial"/>
          <w:sz w:val="24"/>
          <w:szCs w:val="24"/>
          <w:lang w:val="es-ES" w:eastAsia="es-ES"/>
        </w:rPr>
        <w:t xml:space="preserve"> se enumera cada una de las sesiones:</w:t>
      </w:r>
    </w:p>
    <w:p w:rsidR="57E46739" w:rsidP="57E46739" w:rsidRDefault="57E46739" w14:paraId="09F14ED7" w14:textId="0E8488C4">
      <w:pPr>
        <w:spacing w:beforeAutospacing="on" w:afterAutospacing="on"/>
        <w:jc w:val="both"/>
        <w:rPr>
          <w:rFonts w:ascii="Arial" w:hAnsi="Arial" w:eastAsia="Arial" w:cs="Arial"/>
          <w:sz w:val="24"/>
          <w:szCs w:val="24"/>
          <w:lang w:val="es-ES" w:eastAsia="es-ES"/>
        </w:rPr>
      </w:pPr>
    </w:p>
    <w:p w:rsidRPr="007767D6" w:rsidR="007767D6" w:rsidP="57E46739" w:rsidRDefault="007767D6" w14:paraId="2AC388D4" w14:textId="228C5BCB">
      <w:pPr>
        <w:pStyle w:val="Prrafodelista"/>
        <w:numPr>
          <w:ilvl w:val="0"/>
          <w:numId w:val="6"/>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Febrero: 29022024 – Sesión Ordinaria</w:t>
      </w:r>
    </w:p>
    <w:p w:rsidRPr="007767D6" w:rsidR="007767D6" w:rsidP="57E46739" w:rsidRDefault="007767D6" w14:paraId="388B9F34" w14:textId="79A8C3F6">
      <w:pPr>
        <w:pStyle w:val="Prrafodelista"/>
        <w:numPr>
          <w:ilvl w:val="0"/>
          <w:numId w:val="6"/>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Marzo: 22032024 – Sesión Ordinaria</w:t>
      </w:r>
    </w:p>
    <w:p w:rsidRPr="007767D6" w:rsidR="007767D6" w:rsidP="57E46739" w:rsidRDefault="007767D6" w14:paraId="24DB11EE" w14:textId="186F49D8">
      <w:pPr>
        <w:pStyle w:val="Prrafodelista"/>
        <w:numPr>
          <w:ilvl w:val="0"/>
          <w:numId w:val="6"/>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Abril: 12042024 – Sesión Ordinaria</w:t>
      </w:r>
    </w:p>
    <w:p w:rsidRPr="007767D6" w:rsidR="007767D6" w:rsidP="57E46739" w:rsidRDefault="007767D6" w14:paraId="0070AFD3" w14:textId="3ABEB15E">
      <w:pPr>
        <w:pStyle w:val="Prrafodelista"/>
        <w:numPr>
          <w:ilvl w:val="0"/>
          <w:numId w:val="6"/>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Mayo: 31052024 – Sesión Ordinaria</w:t>
      </w:r>
    </w:p>
    <w:p w:rsidRPr="007767D6" w:rsidR="007767D6" w:rsidP="57E46739" w:rsidRDefault="007767D6" w14:paraId="40A746BA" w14:textId="1C8E671C">
      <w:pPr>
        <w:pStyle w:val="Prrafodelista"/>
        <w:numPr>
          <w:ilvl w:val="0"/>
          <w:numId w:val="6"/>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Junio: 14062024 – Sesión Ordinaria</w:t>
      </w:r>
    </w:p>
    <w:p w:rsidRPr="007767D6" w:rsidR="007767D6" w:rsidP="57E46739" w:rsidRDefault="007767D6" w14:paraId="1E1659DE" w14:textId="6C96CFEA">
      <w:pPr>
        <w:pStyle w:val="Prrafodelista"/>
        <w:numPr>
          <w:ilvl w:val="0"/>
          <w:numId w:val="6"/>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Julio: 31072024 – Sesión Ordinaria</w:t>
      </w:r>
    </w:p>
    <w:p w:rsidRPr="007767D6" w:rsidR="007767D6" w:rsidP="57E46739" w:rsidRDefault="007767D6" w14:paraId="70B32AE2" w14:textId="3FFCE017">
      <w:pPr>
        <w:pStyle w:val="Prrafodelista"/>
        <w:numPr>
          <w:ilvl w:val="0"/>
          <w:numId w:val="6"/>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Agosto: 28082024 – Sesión Ordinaria</w:t>
      </w:r>
    </w:p>
    <w:p w:rsidRPr="007767D6" w:rsidR="007767D6" w:rsidP="57E46739" w:rsidRDefault="007767D6" w14:paraId="632DB5EF" w14:textId="3F0C0645">
      <w:pPr>
        <w:pStyle w:val="Prrafodelista"/>
        <w:numPr>
          <w:ilvl w:val="0"/>
          <w:numId w:val="6"/>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Septiembre: 20092024 – Sesión Ordinaria</w:t>
      </w:r>
    </w:p>
    <w:p w:rsidRPr="007767D6" w:rsidR="007767D6" w:rsidP="57E46739" w:rsidRDefault="007767D6" w14:paraId="4B59687F" w14:textId="105A1B11">
      <w:pPr>
        <w:pStyle w:val="Prrafodelista"/>
        <w:numPr>
          <w:ilvl w:val="0"/>
          <w:numId w:val="6"/>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Octubre: 11102024 – Sesión Ordinaria</w:t>
      </w:r>
    </w:p>
    <w:p w:rsidRPr="007767D6" w:rsidR="007767D6" w:rsidP="57E46739" w:rsidRDefault="007767D6" w14:paraId="79950140" w14:textId="6F877ED2">
      <w:pPr>
        <w:pStyle w:val="Prrafodelista"/>
        <w:numPr>
          <w:ilvl w:val="0"/>
          <w:numId w:val="6"/>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Noviembre: 15112024 – Sesión Ordinaria</w:t>
      </w:r>
    </w:p>
    <w:p w:rsidRPr="007767D6" w:rsidR="007767D6" w:rsidP="57E46739" w:rsidRDefault="007767D6" w14:paraId="69DC3A65" w14:textId="079965D6">
      <w:pPr>
        <w:pStyle w:val="Prrafodelista"/>
        <w:numPr>
          <w:ilvl w:val="0"/>
          <w:numId w:val="6"/>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Diciembre: 17122024 – Sesión Ordinaria</w:t>
      </w:r>
    </w:p>
    <w:p w:rsidR="57E46739" w:rsidP="57E46739" w:rsidRDefault="57E46739" w14:paraId="656A0796" w14:textId="2276E3E9">
      <w:pPr>
        <w:pStyle w:val="Prrafodelista"/>
        <w:spacing w:beforeAutospacing="on" w:afterAutospacing="on"/>
        <w:ind w:left="720"/>
        <w:jc w:val="both"/>
        <w:rPr>
          <w:rFonts w:ascii="Arial" w:hAnsi="Arial" w:eastAsia="Arial" w:cs="Arial"/>
          <w:sz w:val="24"/>
          <w:szCs w:val="24"/>
          <w:lang w:val="es-ES" w:eastAsia="es-ES"/>
        </w:rPr>
      </w:pPr>
    </w:p>
    <w:p w:rsidRPr="007767D6" w:rsidR="007767D6" w:rsidP="57E46739" w:rsidRDefault="007767D6" w14:paraId="4462D3E2" w14:textId="77777777">
      <w:p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 xml:space="preserve">Para la vigencia 2025, el Comité continuó sesionando de manera periódica (11 sesiones), con especial énfasis en el seguimiento a compromisos, la revisión detallada del IRCA por zonas y localidades, la ejecución de proyectos de inversión en infraestructura de tratamiento de agua potable, y el </w:t>
      </w:r>
      <w:r w:rsidRPr="57E46739" w:rsidR="007767D6">
        <w:rPr>
          <w:rFonts w:ascii="Arial" w:hAnsi="Arial" w:eastAsia="Arial" w:cs="Arial"/>
          <w:sz w:val="24"/>
          <w:szCs w:val="24"/>
          <w:lang w:val="es-ES" w:eastAsia="es-ES"/>
        </w:rPr>
        <w:t xml:space="preserve">fortalecimiento de la articulación interinstitucional.  A </w:t>
      </w:r>
      <w:r w:rsidRPr="57E46739" w:rsidR="007767D6">
        <w:rPr>
          <w:rFonts w:ascii="Arial" w:hAnsi="Arial" w:eastAsia="Arial" w:cs="Arial"/>
          <w:sz w:val="24"/>
          <w:szCs w:val="24"/>
          <w:lang w:val="es-ES" w:eastAsia="es-ES"/>
        </w:rPr>
        <w:t>continuación</w:t>
      </w:r>
      <w:r w:rsidRPr="57E46739" w:rsidR="007767D6">
        <w:rPr>
          <w:rFonts w:ascii="Arial" w:hAnsi="Arial" w:eastAsia="Arial" w:cs="Arial"/>
          <w:sz w:val="24"/>
          <w:szCs w:val="24"/>
          <w:lang w:val="es-ES" w:eastAsia="es-ES"/>
        </w:rPr>
        <w:t xml:space="preserve"> se enumera cada una de las sesiones:</w:t>
      </w:r>
    </w:p>
    <w:p w:rsidR="57E46739" w:rsidP="57E46739" w:rsidRDefault="57E46739" w14:paraId="3ADCE4F9" w14:textId="55744CB9">
      <w:pPr>
        <w:spacing w:beforeAutospacing="on" w:afterAutospacing="on"/>
        <w:jc w:val="both"/>
        <w:rPr>
          <w:rFonts w:ascii="Arial" w:hAnsi="Arial" w:eastAsia="Arial" w:cs="Arial"/>
          <w:sz w:val="24"/>
          <w:szCs w:val="24"/>
          <w:lang w:val="es-ES" w:eastAsia="es-ES"/>
        </w:rPr>
      </w:pPr>
    </w:p>
    <w:p w:rsidRPr="007767D6" w:rsidR="007767D6" w:rsidP="57E46739" w:rsidRDefault="007767D6" w14:paraId="6DBDBD41" w14:textId="5E8B07D3">
      <w:pPr>
        <w:pStyle w:val="Prrafodelista"/>
        <w:numPr>
          <w:ilvl w:val="0"/>
          <w:numId w:val="7"/>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Febrero: 21022024 – Sesión Ordinaria</w:t>
      </w:r>
    </w:p>
    <w:p w:rsidRPr="007767D6" w:rsidR="007767D6" w:rsidP="57E46739" w:rsidRDefault="007767D6" w14:paraId="23126851" w14:textId="2F6D27CA">
      <w:pPr>
        <w:pStyle w:val="Prrafodelista"/>
        <w:numPr>
          <w:ilvl w:val="0"/>
          <w:numId w:val="7"/>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Marzo: 28032024 – Sesión Ordinaria</w:t>
      </w:r>
    </w:p>
    <w:p w:rsidRPr="007767D6" w:rsidR="007767D6" w:rsidP="57E46739" w:rsidRDefault="007767D6" w14:paraId="1438AF17" w14:textId="473DB367">
      <w:pPr>
        <w:pStyle w:val="Prrafodelista"/>
        <w:numPr>
          <w:ilvl w:val="0"/>
          <w:numId w:val="7"/>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Abril: 25042024 – Sesión Ordinaria</w:t>
      </w:r>
    </w:p>
    <w:p w:rsidRPr="007767D6" w:rsidR="007767D6" w:rsidP="57E46739" w:rsidRDefault="007767D6" w14:paraId="5DA1B9A7" w14:textId="30F9C395">
      <w:pPr>
        <w:pStyle w:val="Prrafodelista"/>
        <w:numPr>
          <w:ilvl w:val="0"/>
          <w:numId w:val="7"/>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Mayo: 30052024 – Sesión Ordinaria</w:t>
      </w:r>
    </w:p>
    <w:p w:rsidRPr="007767D6" w:rsidR="007767D6" w:rsidP="57E46739" w:rsidRDefault="007767D6" w14:paraId="205C33A1" w14:textId="650EE89C">
      <w:pPr>
        <w:pStyle w:val="Prrafodelista"/>
        <w:numPr>
          <w:ilvl w:val="0"/>
          <w:numId w:val="7"/>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Junio: 27062024 – Sesión Ordinaria</w:t>
      </w:r>
    </w:p>
    <w:p w:rsidRPr="007767D6" w:rsidR="007767D6" w:rsidP="57E46739" w:rsidRDefault="007767D6" w14:paraId="0C3579EA" w14:textId="1A308790">
      <w:pPr>
        <w:pStyle w:val="Prrafodelista"/>
        <w:numPr>
          <w:ilvl w:val="0"/>
          <w:numId w:val="7"/>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Julio: 25072024 – Sesión Ordinaria</w:t>
      </w:r>
    </w:p>
    <w:p w:rsidRPr="007767D6" w:rsidR="007767D6" w:rsidP="57E46739" w:rsidRDefault="007767D6" w14:paraId="7A92B1FD" w14:textId="28EB2CB2">
      <w:pPr>
        <w:pStyle w:val="Prrafodelista"/>
        <w:numPr>
          <w:ilvl w:val="0"/>
          <w:numId w:val="7"/>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Agosto: 29082024 – Sesión Ordinaria</w:t>
      </w:r>
    </w:p>
    <w:p w:rsidRPr="007767D6" w:rsidR="007767D6" w:rsidP="57E46739" w:rsidRDefault="007767D6" w14:paraId="68C328A6" w14:textId="69966C6E">
      <w:pPr>
        <w:pStyle w:val="Prrafodelista"/>
        <w:numPr>
          <w:ilvl w:val="0"/>
          <w:numId w:val="7"/>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Septiembre: 19092024 – Sesión Ordinaria</w:t>
      </w:r>
    </w:p>
    <w:p w:rsidRPr="007767D6" w:rsidR="007767D6" w:rsidP="57E46739" w:rsidRDefault="007767D6" w14:paraId="21FB5E2B" w14:textId="0A6FCE86">
      <w:pPr>
        <w:pStyle w:val="Prrafodelista"/>
        <w:numPr>
          <w:ilvl w:val="0"/>
          <w:numId w:val="7"/>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Octubre: 24102024 – Sesión Ordinaria</w:t>
      </w:r>
    </w:p>
    <w:p w:rsidRPr="007767D6" w:rsidR="007767D6" w:rsidP="57E46739" w:rsidRDefault="007767D6" w14:paraId="435866BF" w14:textId="2FC94B28">
      <w:pPr>
        <w:pStyle w:val="Prrafodelista"/>
        <w:numPr>
          <w:ilvl w:val="0"/>
          <w:numId w:val="7"/>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Noviembre: 28112024 – Sesión Ordinaria</w:t>
      </w:r>
    </w:p>
    <w:p w:rsidRPr="007767D6" w:rsidR="007767D6" w:rsidP="57E46739" w:rsidRDefault="007767D6" w14:paraId="0B333383" w14:textId="5306EDD7">
      <w:pPr>
        <w:pStyle w:val="Prrafodelista"/>
        <w:numPr>
          <w:ilvl w:val="0"/>
          <w:numId w:val="7"/>
        </w:numPr>
        <w:spacing w:before="100" w:beforeAutospacing="on" w:after="100" w:afterAutospacing="on"/>
        <w:jc w:val="both"/>
        <w:rPr>
          <w:rFonts w:ascii="Arial" w:hAnsi="Arial" w:eastAsia="Arial" w:cs="Arial"/>
          <w:sz w:val="24"/>
          <w:szCs w:val="24"/>
          <w:lang w:val="es-ES" w:eastAsia="es-ES"/>
        </w:rPr>
      </w:pPr>
      <w:r w:rsidRPr="57E46739" w:rsidR="007767D6">
        <w:rPr>
          <w:rFonts w:ascii="Arial" w:hAnsi="Arial" w:eastAsia="Arial" w:cs="Arial"/>
          <w:sz w:val="24"/>
          <w:szCs w:val="24"/>
          <w:lang w:val="es-ES" w:eastAsia="es-ES"/>
        </w:rPr>
        <w:t>Diciembre: 19122024 – Sesión Ordinaria</w:t>
      </w:r>
    </w:p>
    <w:p w:rsidR="57E46739" w:rsidP="57E46739" w:rsidRDefault="57E46739" w14:paraId="7ECA0492" w14:textId="313D82EE">
      <w:pPr>
        <w:pStyle w:val="Prrafodelista"/>
        <w:spacing w:beforeAutospacing="on" w:afterAutospacing="on"/>
        <w:ind w:left="720"/>
        <w:jc w:val="both"/>
        <w:rPr>
          <w:rFonts w:ascii="Arial" w:hAnsi="Arial" w:eastAsia="Arial" w:cs="Arial"/>
          <w:sz w:val="24"/>
          <w:szCs w:val="24"/>
          <w:lang w:val="es-ES" w:eastAsia="es-ES"/>
        </w:rPr>
      </w:pPr>
    </w:p>
    <w:p w:rsidR="00F604D8" w:rsidP="57E46739" w:rsidRDefault="00F604D8" w14:paraId="03F04622" w14:textId="268E8EFB">
      <w:pPr>
        <w:spacing w:before="100" w:beforeAutospacing="on" w:after="100" w:afterAutospacing="on"/>
        <w:jc w:val="both"/>
        <w:rPr>
          <w:rFonts w:ascii="Arial" w:hAnsi="Arial" w:eastAsia="Arial" w:cs="Arial"/>
          <w:sz w:val="24"/>
          <w:szCs w:val="24"/>
          <w:lang w:val="es-ES" w:eastAsia="es-ES"/>
        </w:rPr>
      </w:pPr>
      <w:r w:rsidRPr="57E46739" w:rsidR="00F604D8">
        <w:rPr>
          <w:rFonts w:ascii="Arial" w:hAnsi="Arial" w:eastAsia="Arial" w:cs="Arial"/>
          <w:sz w:val="24"/>
          <w:szCs w:val="24"/>
          <w:lang w:val="es-ES" w:eastAsia="es-ES"/>
        </w:rPr>
        <w:t>En relación con los compromisos, en el acta del mes de diciembre de 2025 se estableció la elaboración y presentación, en la primera sesión del Comité Técnico de febrero de 2026, de un plan de acción interinstitucional que consolide las actividades a desarrollar por cada una de las entidades participantes durante la vigencia, como respuesta a la necesidad de fortalecer la planeación conjunta, mejorar la coordinación de acciones y asegurar un seguimiento más estructurado al cumplimiento del Decreto 552 de 2011. En este marco, durante el cierre de la vigencia 2025 se avanzó en la identificación de líneas estratégicas comunes</w:t>
      </w:r>
      <w:r w:rsidRPr="57E46739" w:rsidR="00F604D8">
        <w:rPr>
          <w:rFonts w:ascii="Arial" w:hAnsi="Arial" w:eastAsia="Arial" w:cs="Arial"/>
          <w:sz w:val="24"/>
          <w:szCs w:val="24"/>
          <w:lang w:val="es-ES" w:eastAsia="es-ES"/>
        </w:rPr>
        <w:t xml:space="preserve">, </w:t>
      </w:r>
      <w:r w:rsidRPr="57E46739" w:rsidR="00F604D8">
        <w:rPr>
          <w:rFonts w:ascii="Arial" w:hAnsi="Arial" w:eastAsia="Arial" w:cs="Arial"/>
          <w:sz w:val="24"/>
          <w:szCs w:val="24"/>
          <w:lang w:val="es-ES" w:eastAsia="es-ES"/>
        </w:rPr>
        <w:t>como el mejoramiento de la calidad del agua, el fortalecimiento técnico y administrativo de los acueductos comunitarios, el seguimiento a permisos ambientales y la gestión del riesgo, las cuales servirán de base para la construcción participativa del plan, en el que se definirán actividades, plazos y mecanismos de seguimiento.</w:t>
      </w:r>
    </w:p>
    <w:p w:rsidR="00F604D8" w:rsidP="57E46739" w:rsidRDefault="007767D6" w14:paraId="10397B31" w14:textId="581A2389">
      <w:pPr>
        <w:spacing w:before="100" w:beforeAutospacing="on" w:after="100" w:afterAutospacing="on"/>
        <w:jc w:val="both"/>
        <w:rPr>
          <w:rFonts w:ascii="Arial" w:hAnsi="Arial" w:eastAsia="Arial" w:cs="Arial"/>
          <w:sz w:val="24"/>
          <w:szCs w:val="24"/>
          <w:lang w:eastAsia="es-ES"/>
        </w:rPr>
      </w:pPr>
      <w:r w:rsidRPr="22A149FB" w:rsidR="007767D6">
        <w:rPr>
          <w:rFonts w:ascii="Arial" w:hAnsi="Arial" w:eastAsia="Arial" w:cs="Arial"/>
          <w:sz w:val="24"/>
          <w:szCs w:val="24"/>
          <w:lang w:eastAsia="es-ES"/>
        </w:rPr>
        <w:t>Como principales retos identificados para la vigencia 2026, se destacan la consolidación efectiva de la articulación interinstitucional, el avance en los trámites ambientales asociados a vertimientos y concesiones de agua, y la sostenibilidad operativa de los acueductos comunitarios.</w:t>
      </w:r>
    </w:p>
    <w:p w:rsidR="10E66D95" w:rsidP="22A149FB" w:rsidRDefault="10E66D95" w14:paraId="27F11FBF" w14:textId="70FA3160">
      <w:pPr>
        <w:spacing w:beforeAutospacing="on" w:afterAutospacing="on"/>
        <w:jc w:val="both"/>
        <w:rPr>
          <w:rStyle w:val="Textoennegrita"/>
          <w:rFonts w:ascii="Arial" w:hAnsi="Arial" w:eastAsia="Arial" w:cs="Arial"/>
          <w:b w:val="0"/>
          <w:bCs w:val="0"/>
          <w:sz w:val="24"/>
          <w:szCs w:val="24"/>
          <w:lang w:eastAsia="es-ES"/>
        </w:rPr>
      </w:pPr>
      <w:r w:rsidRPr="22A149FB" w:rsidR="10E66D95">
        <w:rPr>
          <w:rFonts w:ascii="Arial" w:hAnsi="Arial" w:eastAsia="Arial" w:cs="Arial"/>
          <w:sz w:val="24"/>
          <w:szCs w:val="24"/>
          <w:lang w:eastAsia="es-ES"/>
        </w:rPr>
        <w:t>Con respecto al cronograma, la sesión continuara realizándose de manera mensual el último viernes de cada mes, siempre y cuando la agenda de las entidades participantes lo permita.</w:t>
      </w:r>
    </w:p>
    <w:p w:rsidR="22A149FB" w:rsidP="22A149FB" w:rsidRDefault="22A149FB" w14:paraId="6666A3B9" w14:textId="6D665AF2">
      <w:pPr>
        <w:pStyle w:val="Normal"/>
        <w:spacing w:beforeAutospacing="on" w:afterAutospacing="on"/>
        <w:outlineLvl w:val="2"/>
        <w:rPr>
          <w:rFonts w:ascii="Arial" w:hAnsi="Arial" w:eastAsia="Arial" w:cs="Arial"/>
          <w:b w:val="1"/>
          <w:bCs w:val="1"/>
          <w:sz w:val="24"/>
          <w:szCs w:val="24"/>
          <w:lang w:eastAsia="es-ES"/>
        </w:rPr>
      </w:pPr>
    </w:p>
    <w:p w:rsidR="10E66D95" w:rsidP="22A149FB" w:rsidRDefault="10E66D95" w14:paraId="640F7173" w14:textId="3A058E1E">
      <w:pPr>
        <w:pStyle w:val="Prrafodelista"/>
        <w:numPr>
          <w:ilvl w:val="0"/>
          <w:numId w:val="8"/>
        </w:numPr>
        <w:spacing w:beforeAutospacing="on" w:afterAutospacing="on"/>
        <w:outlineLvl w:val="2"/>
        <w:rPr>
          <w:rFonts w:ascii="Arial" w:hAnsi="Arial" w:eastAsia="Arial" w:cs="Arial"/>
          <w:b w:val="1"/>
          <w:bCs w:val="1"/>
          <w:sz w:val="24"/>
          <w:szCs w:val="24"/>
          <w:lang w:val="es-CO" w:eastAsia="es-ES"/>
        </w:rPr>
      </w:pPr>
      <w:r w:rsidRPr="22A149FB" w:rsidR="10E66D95">
        <w:rPr>
          <w:rFonts w:ascii="Arial" w:hAnsi="Arial" w:eastAsia="Arial" w:cs="Arial"/>
          <w:b w:val="1"/>
          <w:bCs w:val="1"/>
          <w:sz w:val="24"/>
          <w:szCs w:val="24"/>
          <w:lang w:val="es-CO" w:eastAsia="es-ES"/>
        </w:rPr>
        <w:t>Comité Técnico de Seguimiento al Soterramiento de Redes de Servicios Públicos</w:t>
      </w:r>
    </w:p>
    <w:p w:rsidR="22A149FB" w:rsidP="22A149FB" w:rsidRDefault="22A149FB" w14:paraId="0CD5BC60" w14:textId="738FD858">
      <w:pPr>
        <w:pStyle w:val="Prrafodelista"/>
        <w:spacing w:beforeAutospacing="on" w:afterAutospacing="on"/>
        <w:ind w:left="720"/>
        <w:outlineLvl w:val="2"/>
        <w:rPr>
          <w:rFonts w:ascii="Arial" w:hAnsi="Arial" w:eastAsia="Arial" w:cs="Arial"/>
          <w:b w:val="1"/>
          <w:bCs w:val="1"/>
          <w:sz w:val="24"/>
          <w:szCs w:val="24"/>
          <w:lang w:val="es-CO" w:eastAsia="es-ES"/>
        </w:rPr>
      </w:pPr>
    </w:p>
    <w:p w:rsidR="10E66D95" w:rsidP="22A149FB" w:rsidRDefault="10E66D95" w14:paraId="4A466F8A" w14:textId="4E80F074">
      <w:pPr>
        <w:pStyle w:val="Normal"/>
        <w:spacing w:beforeAutospacing="on" w:afterAutospacing="on"/>
        <w:ind w:left="0"/>
        <w:jc w:val="both"/>
        <w:outlineLvl w:val="2"/>
        <w:rPr>
          <w:rFonts w:ascii="Arial" w:hAnsi="Arial" w:eastAsia="Arial" w:cs="Arial"/>
          <w:b w:val="0"/>
          <w:bCs w:val="0"/>
          <w:sz w:val="24"/>
          <w:szCs w:val="24"/>
          <w:lang w:val="es-CO" w:eastAsia="es-ES"/>
        </w:rPr>
      </w:pPr>
      <w:r w:rsidRPr="22A149FB" w:rsidR="10E66D95">
        <w:rPr>
          <w:rFonts w:ascii="Arial" w:hAnsi="Arial" w:eastAsia="Arial" w:cs="Arial"/>
          <w:b w:val="0"/>
          <w:bCs w:val="0"/>
          <w:sz w:val="24"/>
          <w:szCs w:val="24"/>
          <w:lang w:val="es-CO" w:eastAsia="es-ES"/>
        </w:rPr>
        <w:t xml:space="preserve">Durante los años 2024 y 2025 no se han citado mesas de Soterramiento de redes. Esto obedece a que la Reglamentación establecida en el Artículo 22A del Plan de Ordenamiento Territorial (Decreto 555 de 2021) no ha sido finalizada. Esto obedece a desacuerdos institucionales sobre el vehículo jurídico para realizar la reglamentación, </w:t>
      </w:r>
      <w:r w:rsidRPr="22A149FB" w:rsidR="30C2841C">
        <w:rPr>
          <w:rFonts w:ascii="Arial" w:hAnsi="Arial" w:eastAsia="Arial" w:cs="Arial"/>
          <w:b w:val="0"/>
          <w:bCs w:val="0"/>
          <w:sz w:val="24"/>
          <w:szCs w:val="24"/>
          <w:lang w:val="es-CO" w:eastAsia="es-ES"/>
        </w:rPr>
        <w:t>y a</w:t>
      </w:r>
      <w:r w:rsidRPr="22A149FB" w:rsidR="10E66D95">
        <w:rPr>
          <w:rFonts w:ascii="Arial" w:hAnsi="Arial" w:eastAsia="Arial" w:cs="Arial"/>
          <w:b w:val="0"/>
          <w:bCs w:val="0"/>
          <w:sz w:val="24"/>
          <w:szCs w:val="24"/>
          <w:lang w:val="es-CO" w:eastAsia="es-ES"/>
        </w:rPr>
        <w:t xml:space="preserve"> </w:t>
      </w:r>
      <w:r w:rsidRPr="22A149FB" w:rsidR="10E66D95">
        <w:rPr>
          <w:rFonts w:ascii="Arial" w:hAnsi="Arial" w:eastAsia="Arial" w:cs="Arial"/>
          <w:b w:val="0"/>
          <w:bCs w:val="0"/>
          <w:sz w:val="24"/>
          <w:szCs w:val="24"/>
          <w:lang w:val="es-CO" w:eastAsia="es-ES"/>
        </w:rPr>
        <w:t>dilaciones</w:t>
      </w:r>
      <w:r w:rsidRPr="22A149FB" w:rsidR="28698E00">
        <w:rPr>
          <w:rFonts w:ascii="Arial" w:hAnsi="Arial" w:eastAsia="Arial" w:cs="Arial"/>
          <w:b w:val="0"/>
          <w:bCs w:val="0"/>
          <w:sz w:val="24"/>
          <w:szCs w:val="24"/>
          <w:lang w:val="es-CO" w:eastAsia="es-ES"/>
        </w:rPr>
        <w:t xml:space="preserve"> en</w:t>
      </w:r>
      <w:r w:rsidRPr="22A149FB" w:rsidR="10E66D95">
        <w:rPr>
          <w:rFonts w:ascii="Arial" w:hAnsi="Arial" w:eastAsia="Arial" w:cs="Arial"/>
          <w:b w:val="0"/>
          <w:bCs w:val="0"/>
          <w:sz w:val="24"/>
          <w:szCs w:val="24"/>
          <w:lang w:val="es-CO" w:eastAsia="es-ES"/>
        </w:rPr>
        <w:t xml:space="preserve"> los procesos de revisión y validación </w:t>
      </w:r>
      <w:r w:rsidRPr="22A149FB" w:rsidR="43C49415">
        <w:rPr>
          <w:rFonts w:ascii="Arial" w:hAnsi="Arial" w:eastAsia="Arial" w:cs="Arial"/>
          <w:b w:val="0"/>
          <w:bCs w:val="0"/>
          <w:sz w:val="24"/>
          <w:szCs w:val="24"/>
          <w:lang w:val="es-CO" w:eastAsia="es-ES"/>
        </w:rPr>
        <w:t>por parte de empresas y entidades involucradas, y</w:t>
      </w:r>
      <w:r w:rsidRPr="22A149FB" w:rsidR="10E66D95">
        <w:rPr>
          <w:rFonts w:ascii="Arial" w:hAnsi="Arial" w:eastAsia="Arial" w:cs="Arial"/>
          <w:b w:val="0"/>
          <w:bCs w:val="0"/>
          <w:sz w:val="24"/>
          <w:szCs w:val="24"/>
          <w:lang w:val="es-CO" w:eastAsia="es-ES"/>
        </w:rPr>
        <w:t xml:space="preserve"> entidades firmantes. Este es el instrumento que permite realizar el seguimiento a las limitadas actividades de soterramiento que realizan las empresas de servicios públicos. No obstante, en este nuevo instrumento se formulan nuevos componentes, como la organización de redes y la vinculación de las empresas en el Catastro de Redes y Usuarios</w:t>
      </w:r>
      <w:r w:rsidRPr="22A149FB" w:rsidR="1DACD085">
        <w:rPr>
          <w:rFonts w:ascii="Arial" w:hAnsi="Arial" w:eastAsia="Arial" w:cs="Arial"/>
          <w:b w:val="0"/>
          <w:bCs w:val="0"/>
          <w:sz w:val="24"/>
          <w:szCs w:val="24"/>
          <w:lang w:val="es-CO" w:eastAsia="es-ES"/>
        </w:rPr>
        <w:t>. Por tal razón, el IDU había solicitado realizar su socialización para la sesión de diciembre de la Comisión Intersectorial de Servicios P</w:t>
      </w:r>
      <w:r w:rsidRPr="22A149FB" w:rsidR="2C72D4C6">
        <w:rPr>
          <w:rFonts w:ascii="Arial" w:hAnsi="Arial" w:eastAsia="Arial" w:cs="Arial"/>
          <w:b w:val="0"/>
          <w:bCs w:val="0"/>
          <w:sz w:val="24"/>
          <w:szCs w:val="24"/>
          <w:lang w:val="es-CO" w:eastAsia="es-ES"/>
        </w:rPr>
        <w:t>ú</w:t>
      </w:r>
      <w:r w:rsidRPr="22A149FB" w:rsidR="1DACD085">
        <w:rPr>
          <w:rFonts w:ascii="Arial" w:hAnsi="Arial" w:eastAsia="Arial" w:cs="Arial"/>
          <w:b w:val="0"/>
          <w:bCs w:val="0"/>
          <w:sz w:val="24"/>
          <w:szCs w:val="24"/>
          <w:lang w:val="es-CO" w:eastAsia="es-ES"/>
        </w:rPr>
        <w:t>blicos.</w:t>
      </w:r>
    </w:p>
    <w:p w:rsidR="22A149FB" w:rsidP="22A149FB" w:rsidRDefault="22A149FB" w14:paraId="76CA032A" w14:textId="0FB9DD5D">
      <w:pPr>
        <w:pStyle w:val="Normal"/>
        <w:spacing w:beforeAutospacing="on" w:afterAutospacing="on"/>
        <w:ind w:left="0"/>
        <w:jc w:val="both"/>
        <w:outlineLvl w:val="2"/>
        <w:rPr>
          <w:rFonts w:ascii="Arial" w:hAnsi="Arial" w:eastAsia="Arial" w:cs="Arial"/>
          <w:b w:val="0"/>
          <w:bCs w:val="0"/>
          <w:sz w:val="24"/>
          <w:szCs w:val="24"/>
          <w:lang w:val="es-CO" w:eastAsia="es-ES"/>
        </w:rPr>
      </w:pPr>
    </w:p>
    <w:p w:rsidR="10E66D95" w:rsidP="22A149FB" w:rsidRDefault="10E66D95" w14:paraId="222B160C" w14:textId="0B6F7EEF">
      <w:pPr>
        <w:pStyle w:val="Prrafodelista"/>
        <w:numPr>
          <w:ilvl w:val="0"/>
          <w:numId w:val="8"/>
        </w:numPr>
        <w:spacing w:beforeAutospacing="on" w:afterAutospacing="on"/>
        <w:outlineLvl w:val="2"/>
        <w:rPr>
          <w:rFonts w:ascii="Arial" w:hAnsi="Arial" w:eastAsia="Arial" w:cs="Arial"/>
          <w:b w:val="1"/>
          <w:bCs w:val="1"/>
          <w:sz w:val="24"/>
          <w:szCs w:val="24"/>
          <w:lang w:eastAsia="es-ES"/>
        </w:rPr>
      </w:pPr>
      <w:r w:rsidRPr="22A149FB" w:rsidR="10E66D95">
        <w:rPr>
          <w:rFonts w:ascii="Arial" w:hAnsi="Arial" w:eastAsia="Arial" w:cs="Arial"/>
          <w:b w:val="1"/>
          <w:bCs w:val="1"/>
          <w:sz w:val="24"/>
          <w:szCs w:val="24"/>
          <w:lang w:eastAsia="es-ES"/>
        </w:rPr>
        <w:t>Comité Técnico de Apoyo</w:t>
      </w:r>
    </w:p>
    <w:p w:rsidR="22A149FB" w:rsidP="22A149FB" w:rsidRDefault="22A149FB" w14:paraId="5A217CE6" w14:textId="6E5EE8A3">
      <w:pPr>
        <w:pStyle w:val="Normal"/>
        <w:spacing w:beforeAutospacing="on" w:afterAutospacing="on"/>
        <w:ind w:left="0"/>
        <w:outlineLvl w:val="2"/>
        <w:rPr>
          <w:rFonts w:ascii="Arial" w:hAnsi="Arial" w:eastAsia="Arial" w:cs="Arial"/>
          <w:b w:val="0"/>
          <w:bCs w:val="0"/>
          <w:sz w:val="24"/>
          <w:szCs w:val="24"/>
          <w:lang w:eastAsia="es-ES"/>
        </w:rPr>
      </w:pPr>
    </w:p>
    <w:p w:rsidR="59894982" w:rsidP="22A149FB" w:rsidRDefault="59894982" w14:paraId="2102CA93" w14:textId="2A193D92">
      <w:pPr>
        <w:pStyle w:val="Normal"/>
        <w:suppressLineNumbers w:val="0"/>
        <w:bidi w:val="0"/>
        <w:spacing w:beforeAutospacing="on" w:afterAutospacing="on" w:line="276" w:lineRule="auto"/>
        <w:ind w:left="0" w:right="0"/>
        <w:jc w:val="left"/>
      </w:pPr>
      <w:r w:rsidRPr="22A149FB" w:rsidR="59894982">
        <w:rPr>
          <w:rFonts w:ascii="Arial" w:hAnsi="Arial" w:eastAsia="Arial" w:cs="Arial"/>
          <w:b w:val="0"/>
          <w:bCs w:val="0"/>
          <w:sz w:val="24"/>
          <w:szCs w:val="24"/>
          <w:lang w:eastAsia="es-ES"/>
        </w:rPr>
        <w:t>No existen registros de convocatoria del Comité Técnico de apoyo.</w:t>
      </w:r>
    </w:p>
    <w:p w:rsidR="22A149FB" w:rsidP="22A149FB" w:rsidRDefault="22A149FB" w14:paraId="024BC3CB" w14:textId="1C32CFC0">
      <w:pPr>
        <w:pStyle w:val="Normal"/>
        <w:suppressLineNumbers w:val="0"/>
        <w:bidi w:val="0"/>
        <w:spacing w:beforeAutospacing="on" w:afterAutospacing="on" w:line="276" w:lineRule="auto"/>
        <w:ind w:left="0" w:right="0"/>
        <w:jc w:val="left"/>
        <w:rPr>
          <w:rFonts w:ascii="Arial" w:hAnsi="Arial" w:eastAsia="Arial" w:cs="Arial"/>
          <w:b w:val="0"/>
          <w:bCs w:val="0"/>
          <w:sz w:val="24"/>
          <w:szCs w:val="24"/>
          <w:lang w:eastAsia="es-ES"/>
        </w:rPr>
      </w:pPr>
    </w:p>
    <w:p w:rsidR="22A149FB" w:rsidP="22A149FB" w:rsidRDefault="22A149FB" w14:paraId="4F10A794" w14:textId="620AE7EE">
      <w:pPr>
        <w:spacing w:beforeAutospacing="on" w:afterAutospacing="on"/>
        <w:jc w:val="both"/>
        <w:rPr>
          <w:rFonts w:ascii="Arial" w:hAnsi="Arial" w:eastAsia="Arial" w:cs="Arial"/>
          <w:sz w:val="24"/>
          <w:szCs w:val="24"/>
          <w:lang w:eastAsia="es-ES"/>
        </w:rPr>
      </w:pPr>
    </w:p>
    <w:p w:rsidR="22A149FB" w:rsidP="22A149FB" w:rsidRDefault="22A149FB" w14:paraId="4B536F8A" w14:textId="4444D50C">
      <w:pPr>
        <w:spacing w:beforeAutospacing="on" w:afterAutospacing="on"/>
        <w:jc w:val="both"/>
        <w:rPr>
          <w:rFonts w:ascii="Arial" w:hAnsi="Arial" w:eastAsia="Arial" w:cs="Arial"/>
          <w:sz w:val="24"/>
          <w:szCs w:val="24"/>
          <w:lang w:eastAsia="es-ES"/>
        </w:rPr>
      </w:pPr>
    </w:p>
    <w:p w:rsidR="22A149FB" w:rsidP="22A149FB" w:rsidRDefault="22A149FB" w14:paraId="73F9EB08" w14:textId="3EF0BD31">
      <w:pPr>
        <w:pStyle w:val="Normal"/>
        <w:spacing w:beforeAutospacing="on" w:afterAutospacing="on"/>
        <w:ind w:left="0"/>
        <w:jc w:val="both"/>
        <w:outlineLvl w:val="2"/>
        <w:rPr>
          <w:rFonts w:ascii="Arial" w:hAnsi="Arial" w:eastAsia="Arial" w:cs="Arial"/>
          <w:b w:val="0"/>
          <w:bCs w:val="0"/>
          <w:sz w:val="24"/>
          <w:szCs w:val="24"/>
          <w:lang w:val="es-CO" w:eastAsia="es-ES"/>
        </w:rPr>
      </w:pPr>
    </w:p>
    <w:p w:rsidR="22A149FB" w:rsidP="22A149FB" w:rsidRDefault="22A149FB" w14:paraId="6BB17372" w14:textId="6189A2B3">
      <w:pPr>
        <w:spacing w:beforeAutospacing="on" w:afterAutospacing="on"/>
        <w:jc w:val="both"/>
        <w:rPr>
          <w:rFonts w:ascii="Arial" w:hAnsi="Arial" w:eastAsia="Arial" w:cs="Arial"/>
          <w:sz w:val="24"/>
          <w:szCs w:val="24"/>
          <w:lang w:eastAsia="es-ES"/>
        </w:rPr>
      </w:pPr>
    </w:p>
    <w:sectPr w:rsidRPr="00FF1A33" w:rsidR="00F604D8" w:rsidSect="007767D6">
      <w:headerReference w:type="even" r:id="rId8"/>
      <w:headerReference w:type="default" r:id="rId9"/>
      <w:footerReference w:type="even" r:id="rId10"/>
      <w:footerReference w:type="default" r:id="rId11"/>
      <w:headerReference w:type="first" r:id="rId12"/>
      <w:footerReference w:type="first" r:id="rId13"/>
      <w:pgSz w:w="12240" w:h="15840" w:orient="portrait"/>
      <w:pgMar w:top="1417" w:right="1701" w:bottom="1417" w:left="1701" w:header="284" w:footer="171"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D477F" w:rsidRDefault="006D477F" w14:paraId="487EAABD" w14:textId="77777777">
      <w:pPr>
        <w:spacing w:after="0" w:line="240" w:lineRule="auto"/>
      </w:pPr>
      <w:r>
        <w:separator/>
      </w:r>
    </w:p>
  </w:endnote>
  <w:endnote w:type="continuationSeparator" w:id="0">
    <w:p w:rsidR="006D477F" w:rsidRDefault="006D477F" w14:paraId="5A8136F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iberation Serif">
    <w:altName w:val="Times New Roman"/>
    <w:panose1 w:val="020B06040202020202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53C61" w:rsidRDefault="00553C61" w14:paraId="14AA9056"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aconcuadrcula"/>
      <w:tblW w:w="1076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13" w:type="dxa"/>
      </w:tblCellMar>
      <w:tblLook w:val="04A0" w:firstRow="1" w:lastRow="0" w:firstColumn="1" w:lastColumn="0" w:noHBand="0" w:noVBand="1"/>
    </w:tblPr>
    <w:tblGrid>
      <w:gridCol w:w="3123"/>
      <w:gridCol w:w="5569"/>
      <w:gridCol w:w="2076"/>
    </w:tblGrid>
    <w:tr w:rsidR="008D1C4A" w:rsidTr="00D322A9" w14:paraId="1F33D6BC" w14:textId="77777777">
      <w:tc>
        <w:tcPr>
          <w:tcW w:w="403" w:type="dxa"/>
        </w:tcPr>
        <w:p w:rsidR="008D1C4A" w:rsidP="008D1C4A" w:rsidRDefault="008D1C4A" w14:paraId="1C1DC0D6" w14:textId="77777777">
          <w:pPr>
            <w:pStyle w:val="Piedepgina"/>
            <w:spacing w:line="240" w:lineRule="atLeast"/>
            <w:ind w:hanging="259"/>
            <w:jc w:val="center"/>
          </w:pPr>
          <w:r>
            <w:rPr>
              <w:noProof/>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rsidR="008D1C4A" w:rsidP="008D1C4A" w:rsidRDefault="008D1C4A" w14:paraId="3C7B8C30" w14:textId="77777777">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rsidR="008D1C4A" w:rsidP="00C417B8" w:rsidRDefault="008D1C4A" w14:paraId="1086F5AD" w14:textId="2A777D92">
          <w:pPr>
            <w:pStyle w:val="Piedepgina"/>
            <w:spacing w:line="240" w:lineRule="atLeast"/>
            <w:ind w:hanging="405"/>
            <w:jc w:val="center"/>
            <w:rPr>
              <w:rFonts w:ascii="Arial" w:hAnsi="Arial" w:cs="Arial"/>
              <w:sz w:val="16"/>
              <w:szCs w:val="16"/>
            </w:rPr>
          </w:pPr>
        </w:p>
      </w:tc>
      <w:tc>
        <w:tcPr>
          <w:tcW w:w="2835" w:type="dxa"/>
        </w:tcPr>
        <w:p w:rsidR="008D1C4A" w:rsidP="008D1C4A" w:rsidRDefault="008D1C4A" w14:paraId="248BB88E" w14:textId="4F9A2050">
          <w:pPr>
            <w:pStyle w:val="Piedepgina"/>
            <w:spacing w:line="240" w:lineRule="atLeast"/>
            <w:jc w:val="center"/>
            <w:rPr>
              <w:rFonts w:ascii="Arial" w:hAnsi="Arial" w:cs="Arial"/>
              <w:sz w:val="16"/>
              <w:szCs w:val="16"/>
            </w:rPr>
          </w:pPr>
        </w:p>
      </w:tc>
    </w:tr>
  </w:tbl>
  <w:p w:rsidR="00142D47" w:rsidP="008D1C4A" w:rsidRDefault="00142D47" w14:paraId="54A115DA" w14:textId="264665DB">
    <w:pPr>
      <w:rPr>
        <w:rFonts w:ascii="Arial" w:hAnsi="Arial" w:cs="Arial"/>
        <w:b/>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53C61" w:rsidRDefault="00553C61" w14:paraId="56B94997"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D477F" w:rsidRDefault="006D477F" w14:paraId="133370CD" w14:textId="77777777">
      <w:pPr>
        <w:spacing w:after="0" w:line="240" w:lineRule="auto"/>
      </w:pPr>
      <w:r>
        <w:separator/>
      </w:r>
    </w:p>
  </w:footnote>
  <w:footnote w:type="continuationSeparator" w:id="0">
    <w:p w:rsidR="006D477F" w:rsidRDefault="006D477F" w14:paraId="0B532F47" w14:textId="77777777">
      <w:pPr>
        <w:spacing w:after="0" w:line="240" w:lineRule="auto"/>
      </w:pPr>
      <w:r>
        <w:continuationSeparator/>
      </w:r>
    </w:p>
  </w:footnote>
  <w:footnote w:id="1">
    <w:p w:rsidRPr="00B80C00" w:rsidR="007767D6" w:rsidP="007767D6" w:rsidRDefault="007767D6" w14:paraId="3B0AD5E6" w14:textId="77777777">
      <w:pPr>
        <w:pStyle w:val="Textonotapie"/>
        <w:rPr>
          <w:lang w:val="es-ES_tradnl"/>
        </w:rPr>
      </w:pPr>
      <w:r>
        <w:rPr>
          <w:rStyle w:val="Refdenotaalpie"/>
        </w:rPr>
        <w:footnoteRef/>
      </w:r>
      <w:r>
        <w:t xml:space="preserve"> </w:t>
      </w:r>
      <w:r>
        <w:rPr>
          <w:lang w:val="es-ES_tradnl"/>
        </w:rPr>
        <w:t>En el mes de enero no se realiza el comité.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02D6E" w:rsidRDefault="00702D6E" w14:paraId="7DEE8A24"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aconcuadrcula"/>
      <w:tblW w:w="680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13" w:type="dxa"/>
      </w:tblCellMar>
      <w:tblLook w:val="04A0" w:firstRow="1" w:lastRow="0" w:firstColumn="1" w:lastColumn="0" w:noHBand="0" w:noVBand="1"/>
    </w:tblPr>
    <w:tblGrid>
      <w:gridCol w:w="3549"/>
      <w:gridCol w:w="3260"/>
    </w:tblGrid>
    <w:tr w:rsidR="00C417B8" w:rsidTr="00C417B8" w14:paraId="07EE6643" w14:textId="77777777">
      <w:trPr>
        <w:trHeight w:val="161"/>
      </w:trPr>
      <w:tc>
        <w:tcPr>
          <w:tcW w:w="3549" w:type="dxa"/>
          <w:vMerge w:val="restart"/>
        </w:tcPr>
        <w:p w:rsidRPr="00FE3418" w:rsidR="00C417B8" w:rsidP="00FE3418" w:rsidRDefault="00C417B8" w14:paraId="69E532B5" w14:textId="77777777">
          <w:pPr>
            <w:pStyle w:val="Encabezado"/>
            <w:rPr>
              <w:rFonts w:ascii="Arial" w:hAnsi="Arial" w:cs="Arial"/>
              <w:sz w:val="2"/>
              <w:szCs w:val="2"/>
            </w:rPr>
          </w:pPr>
        </w:p>
        <w:p w:rsidR="00C417B8" w:rsidP="00CF3AE6" w:rsidRDefault="00C417B8" w14:paraId="3BBD4530" w14:textId="1C312178">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color="auto" w:sz="4" w:space="0"/>
          </w:tcBorders>
        </w:tcPr>
        <w:p w:rsidR="00C417B8" w:rsidP="00CF3AE6" w:rsidRDefault="00C417B8" w14:paraId="67141E39" w14:textId="78C7028E">
          <w:pPr>
            <w:spacing w:after="0" w:line="240" w:lineRule="auto"/>
            <w:jc w:val="center"/>
            <w:rPr>
              <w:rFonts w:ascii="Arial" w:hAnsi="Arial" w:cs="Arial"/>
              <w:b/>
              <w:color w:val="000000"/>
              <w:sz w:val="14"/>
              <w:szCs w:val="14"/>
            </w:rPr>
          </w:pPr>
          <w:r>
            <w:rPr>
              <w:rFonts w:ascii="Arial" w:hAnsi="Arial" w:cs="Arial"/>
              <w:b/>
              <w:noProof/>
              <w:color w:val="000000"/>
              <w:sz w:val="14"/>
              <w:szCs w:val="14"/>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r>
    <w:tr w:rsidR="00C417B8" w:rsidTr="00C417B8" w14:paraId="2567F83C" w14:textId="77777777">
      <w:trPr>
        <w:trHeight w:val="161"/>
      </w:trPr>
      <w:tc>
        <w:tcPr>
          <w:tcW w:w="3549" w:type="dxa"/>
          <w:vMerge/>
        </w:tcPr>
        <w:p w:rsidR="00C417B8" w:rsidP="00CF3AE6" w:rsidRDefault="00C417B8" w14:paraId="5FD5D541" w14:textId="77777777">
          <w:pPr>
            <w:spacing w:after="0" w:line="240" w:lineRule="auto"/>
            <w:rPr>
              <w:rFonts w:ascii="Arial" w:hAnsi="Arial" w:cs="Arial"/>
              <w:sz w:val="14"/>
              <w:szCs w:val="14"/>
            </w:rPr>
          </w:pPr>
        </w:p>
      </w:tc>
      <w:tc>
        <w:tcPr>
          <w:tcW w:w="3260" w:type="dxa"/>
          <w:vMerge/>
          <w:tcBorders>
            <w:right w:val="single" w:color="auto" w:sz="4" w:space="0"/>
          </w:tcBorders>
        </w:tcPr>
        <w:p w:rsidR="00C417B8" w:rsidP="00CF3AE6" w:rsidRDefault="00C417B8" w14:paraId="2963124E" w14:textId="77777777">
          <w:pPr>
            <w:spacing w:after="0" w:line="240" w:lineRule="auto"/>
            <w:rPr>
              <w:rFonts w:ascii="Arial" w:hAnsi="Arial" w:cs="Arial"/>
              <w:sz w:val="14"/>
              <w:szCs w:val="14"/>
            </w:rPr>
          </w:pPr>
        </w:p>
      </w:tc>
    </w:tr>
    <w:tr w:rsidR="00C417B8" w:rsidTr="00C417B8" w14:paraId="039680DE" w14:textId="77777777">
      <w:trPr>
        <w:trHeight w:val="161"/>
      </w:trPr>
      <w:tc>
        <w:tcPr>
          <w:tcW w:w="3549" w:type="dxa"/>
          <w:vMerge/>
        </w:tcPr>
        <w:p w:rsidR="00C417B8" w:rsidP="00CF3AE6" w:rsidRDefault="00C417B8" w14:paraId="20AACBD3" w14:textId="77777777">
          <w:pPr>
            <w:spacing w:after="0" w:line="240" w:lineRule="auto"/>
            <w:rPr>
              <w:rFonts w:ascii="Arial" w:hAnsi="Arial" w:cs="Arial"/>
              <w:sz w:val="14"/>
              <w:szCs w:val="14"/>
            </w:rPr>
          </w:pPr>
        </w:p>
      </w:tc>
      <w:tc>
        <w:tcPr>
          <w:tcW w:w="3260" w:type="dxa"/>
          <w:vMerge/>
          <w:tcBorders>
            <w:right w:val="single" w:color="auto" w:sz="4" w:space="0"/>
          </w:tcBorders>
        </w:tcPr>
        <w:p w:rsidR="00C417B8" w:rsidP="00CF3AE6" w:rsidRDefault="00C417B8" w14:paraId="535A0FB4" w14:textId="77777777">
          <w:pPr>
            <w:spacing w:after="0" w:line="240" w:lineRule="auto"/>
            <w:rPr>
              <w:rFonts w:ascii="Arial" w:hAnsi="Arial" w:cs="Arial"/>
              <w:sz w:val="14"/>
              <w:szCs w:val="14"/>
            </w:rPr>
          </w:pPr>
        </w:p>
      </w:tc>
    </w:tr>
    <w:tr w:rsidR="00C417B8" w:rsidTr="00C417B8" w14:paraId="0D244189" w14:textId="77777777">
      <w:trPr>
        <w:trHeight w:val="161"/>
      </w:trPr>
      <w:tc>
        <w:tcPr>
          <w:tcW w:w="3549" w:type="dxa"/>
          <w:vMerge/>
        </w:tcPr>
        <w:p w:rsidR="00C417B8" w:rsidP="00CF3AE6" w:rsidRDefault="00C417B8" w14:paraId="3FDA6564" w14:textId="77777777">
          <w:pPr>
            <w:spacing w:after="0" w:line="240" w:lineRule="auto"/>
            <w:rPr>
              <w:rFonts w:ascii="Arial" w:hAnsi="Arial" w:cs="Arial"/>
              <w:sz w:val="14"/>
              <w:szCs w:val="14"/>
            </w:rPr>
          </w:pPr>
        </w:p>
      </w:tc>
      <w:tc>
        <w:tcPr>
          <w:tcW w:w="3260" w:type="dxa"/>
          <w:vMerge/>
          <w:tcBorders>
            <w:right w:val="single" w:color="auto" w:sz="4" w:space="0"/>
          </w:tcBorders>
        </w:tcPr>
        <w:p w:rsidR="00C417B8" w:rsidP="00CF3AE6" w:rsidRDefault="00C417B8" w14:paraId="387095A1" w14:textId="77777777">
          <w:pPr>
            <w:spacing w:after="0" w:line="240" w:lineRule="auto"/>
            <w:rPr>
              <w:rFonts w:ascii="Arial" w:hAnsi="Arial" w:cs="Arial"/>
              <w:sz w:val="14"/>
              <w:szCs w:val="14"/>
            </w:rPr>
          </w:pPr>
        </w:p>
      </w:tc>
    </w:tr>
  </w:tbl>
  <w:p w:rsidRPr="00FE3418" w:rsidR="00FE3418" w:rsidRDefault="00FE3418" w14:paraId="68277572" w14:textId="77777777">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02D6E" w:rsidRDefault="00702D6E" w14:paraId="1FD120C4"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5">
    <w:nsid w:val="17e8ea6b"/>
    <w:multiLevelType xmlns:w="http://schemas.openxmlformats.org/wordprocessingml/2006/main" w:val="hybrid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220c2dca"/>
    <w:multiLevelType xmlns:w="http://schemas.openxmlformats.org/wordprocessingml/2006/main" w:val="hybrid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5bd2b5ef"/>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625d317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51993309"/>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2e532aac"/>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9">
    <w:nsid w:val="43a2ecb2"/>
    <w:multiLevelType xmlns:w="http://schemas.openxmlformats.org/wordprocessingml/2006/main" w:val="hybridMultilevel"/>
    <w:lvl xmlns:w="http://schemas.openxmlformats.org/wordprocessingml/2006/main" w:ilvl="0">
      <w:start w:val="1"/>
      <w:numFmt w:val="bullet"/>
      <w:lvlText w:val=""/>
      <w:lvlJc w:val="left"/>
      <w:pPr>
        <w:ind w:left="1068" w:hanging="360"/>
      </w:pPr>
      <w:rPr>
        <w:rFonts w:hint="default" w:ascii="Symbol" w:hAnsi="Symbol"/>
      </w:rPr>
    </w:lvl>
    <w:lvl xmlns:w="http://schemas.openxmlformats.org/wordprocessingml/2006/main" w:ilvl="1">
      <w:start w:val="1"/>
      <w:numFmt w:val="bullet"/>
      <w:lvlText w:val="o"/>
      <w:lvlJc w:val="left"/>
      <w:pPr>
        <w:ind w:left="1788" w:hanging="360"/>
      </w:pPr>
      <w:rPr>
        <w:rFonts w:hint="default" w:ascii="Courier New" w:hAnsi="Courier New"/>
      </w:rPr>
    </w:lvl>
    <w:lvl xmlns:w="http://schemas.openxmlformats.org/wordprocessingml/2006/main" w:ilvl="2">
      <w:start w:val="1"/>
      <w:numFmt w:val="bullet"/>
      <w:lvlText w:val=""/>
      <w:lvlJc w:val="left"/>
      <w:pPr>
        <w:ind w:left="2508" w:hanging="360"/>
      </w:pPr>
      <w:rPr>
        <w:rFonts w:hint="default" w:ascii="Wingdings" w:hAnsi="Wingdings"/>
      </w:rPr>
    </w:lvl>
    <w:lvl xmlns:w="http://schemas.openxmlformats.org/wordprocessingml/2006/main" w:ilvl="3">
      <w:start w:val="1"/>
      <w:numFmt w:val="bullet"/>
      <w:lvlText w:val=""/>
      <w:lvlJc w:val="left"/>
      <w:pPr>
        <w:ind w:left="3228" w:hanging="360"/>
      </w:pPr>
      <w:rPr>
        <w:rFonts w:hint="default" w:ascii="Symbol" w:hAnsi="Symbol"/>
      </w:rPr>
    </w:lvl>
    <w:lvl xmlns:w="http://schemas.openxmlformats.org/wordprocessingml/2006/main" w:ilvl="4">
      <w:start w:val="1"/>
      <w:numFmt w:val="bullet"/>
      <w:lvlText w:val="o"/>
      <w:lvlJc w:val="left"/>
      <w:pPr>
        <w:ind w:left="3948" w:hanging="360"/>
      </w:pPr>
      <w:rPr>
        <w:rFonts w:hint="default" w:ascii="Courier New" w:hAnsi="Courier New"/>
      </w:rPr>
    </w:lvl>
    <w:lvl xmlns:w="http://schemas.openxmlformats.org/wordprocessingml/2006/main" w:ilvl="5">
      <w:start w:val="1"/>
      <w:numFmt w:val="bullet"/>
      <w:lvlText w:val=""/>
      <w:lvlJc w:val="left"/>
      <w:pPr>
        <w:ind w:left="4668" w:hanging="360"/>
      </w:pPr>
      <w:rPr>
        <w:rFonts w:hint="default" w:ascii="Wingdings" w:hAnsi="Wingdings"/>
      </w:rPr>
    </w:lvl>
    <w:lvl xmlns:w="http://schemas.openxmlformats.org/wordprocessingml/2006/main" w:ilvl="6">
      <w:start w:val="1"/>
      <w:numFmt w:val="bullet"/>
      <w:lvlText w:val=""/>
      <w:lvlJc w:val="left"/>
      <w:pPr>
        <w:ind w:left="5388" w:hanging="360"/>
      </w:pPr>
      <w:rPr>
        <w:rFonts w:hint="default" w:ascii="Symbol" w:hAnsi="Symbol"/>
      </w:rPr>
    </w:lvl>
    <w:lvl xmlns:w="http://schemas.openxmlformats.org/wordprocessingml/2006/main" w:ilvl="7">
      <w:start w:val="1"/>
      <w:numFmt w:val="bullet"/>
      <w:lvlText w:val="o"/>
      <w:lvlJc w:val="left"/>
      <w:pPr>
        <w:ind w:left="6108" w:hanging="360"/>
      </w:pPr>
      <w:rPr>
        <w:rFonts w:hint="default" w:ascii="Courier New" w:hAnsi="Courier New"/>
      </w:rPr>
    </w:lvl>
    <w:lvl xmlns:w="http://schemas.openxmlformats.org/wordprocessingml/2006/main" w:ilvl="8">
      <w:start w:val="1"/>
      <w:numFmt w:val="bullet"/>
      <w:lvlText w:val=""/>
      <w:lvlJc w:val="left"/>
      <w:pPr>
        <w:ind w:left="6828" w:hanging="360"/>
      </w:pPr>
      <w:rPr>
        <w:rFonts w:hint="default" w:ascii="Wingdings" w:hAnsi="Wingdings"/>
      </w:rPr>
    </w:lvl>
  </w:abstractNum>
  <w:abstractNum xmlns:w="http://schemas.openxmlformats.org/wordprocessingml/2006/main" w:abstractNumId="8">
    <w:nsid w:val="923632d"/>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Wingdings" w:hAnsi="Wingding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5CE4054"/>
    <w:multiLevelType w:val="hybridMultilevel"/>
    <w:tmpl w:val="DF58BFE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1C912121"/>
    <w:multiLevelType w:val="hybridMultilevel"/>
    <w:tmpl w:val="43325A04"/>
    <w:lvl w:ilvl="0" w:tplc="040A0001">
      <w:start w:val="1"/>
      <w:numFmt w:val="bullet"/>
      <w:lvlText w:val=""/>
      <w:lvlJc w:val="left"/>
      <w:pPr>
        <w:ind w:left="360" w:hanging="360"/>
      </w:pPr>
      <w:rPr>
        <w:rFonts w:hint="default" w:ascii="Symbol" w:hAnsi="Symbol"/>
      </w:rPr>
    </w:lvl>
    <w:lvl w:ilvl="1" w:tplc="040A0003" w:tentative="1">
      <w:start w:val="1"/>
      <w:numFmt w:val="bullet"/>
      <w:lvlText w:val="o"/>
      <w:lvlJc w:val="left"/>
      <w:pPr>
        <w:ind w:left="1080" w:hanging="360"/>
      </w:pPr>
      <w:rPr>
        <w:rFonts w:hint="default" w:ascii="Courier New" w:hAnsi="Courier New" w:cs="Courier New"/>
      </w:rPr>
    </w:lvl>
    <w:lvl w:ilvl="2" w:tplc="040A0005" w:tentative="1">
      <w:start w:val="1"/>
      <w:numFmt w:val="bullet"/>
      <w:lvlText w:val=""/>
      <w:lvlJc w:val="left"/>
      <w:pPr>
        <w:ind w:left="1800" w:hanging="360"/>
      </w:pPr>
      <w:rPr>
        <w:rFonts w:hint="default" w:ascii="Wingdings" w:hAnsi="Wingdings"/>
      </w:rPr>
    </w:lvl>
    <w:lvl w:ilvl="3" w:tplc="040A0001" w:tentative="1">
      <w:start w:val="1"/>
      <w:numFmt w:val="bullet"/>
      <w:lvlText w:val=""/>
      <w:lvlJc w:val="left"/>
      <w:pPr>
        <w:ind w:left="2520" w:hanging="360"/>
      </w:pPr>
      <w:rPr>
        <w:rFonts w:hint="default" w:ascii="Symbol" w:hAnsi="Symbol"/>
      </w:rPr>
    </w:lvl>
    <w:lvl w:ilvl="4" w:tplc="040A0003" w:tentative="1">
      <w:start w:val="1"/>
      <w:numFmt w:val="bullet"/>
      <w:lvlText w:val="o"/>
      <w:lvlJc w:val="left"/>
      <w:pPr>
        <w:ind w:left="3240" w:hanging="360"/>
      </w:pPr>
      <w:rPr>
        <w:rFonts w:hint="default" w:ascii="Courier New" w:hAnsi="Courier New" w:cs="Courier New"/>
      </w:rPr>
    </w:lvl>
    <w:lvl w:ilvl="5" w:tplc="040A0005" w:tentative="1">
      <w:start w:val="1"/>
      <w:numFmt w:val="bullet"/>
      <w:lvlText w:val=""/>
      <w:lvlJc w:val="left"/>
      <w:pPr>
        <w:ind w:left="3960" w:hanging="360"/>
      </w:pPr>
      <w:rPr>
        <w:rFonts w:hint="default" w:ascii="Wingdings" w:hAnsi="Wingdings"/>
      </w:rPr>
    </w:lvl>
    <w:lvl w:ilvl="6" w:tplc="040A0001" w:tentative="1">
      <w:start w:val="1"/>
      <w:numFmt w:val="bullet"/>
      <w:lvlText w:val=""/>
      <w:lvlJc w:val="left"/>
      <w:pPr>
        <w:ind w:left="4680" w:hanging="360"/>
      </w:pPr>
      <w:rPr>
        <w:rFonts w:hint="default" w:ascii="Symbol" w:hAnsi="Symbol"/>
      </w:rPr>
    </w:lvl>
    <w:lvl w:ilvl="7" w:tplc="040A0003" w:tentative="1">
      <w:start w:val="1"/>
      <w:numFmt w:val="bullet"/>
      <w:lvlText w:val="o"/>
      <w:lvlJc w:val="left"/>
      <w:pPr>
        <w:ind w:left="5400" w:hanging="360"/>
      </w:pPr>
      <w:rPr>
        <w:rFonts w:hint="default" w:ascii="Courier New" w:hAnsi="Courier New" w:cs="Courier New"/>
      </w:rPr>
    </w:lvl>
    <w:lvl w:ilvl="8" w:tplc="040A0005" w:tentative="1">
      <w:start w:val="1"/>
      <w:numFmt w:val="bullet"/>
      <w:lvlText w:val=""/>
      <w:lvlJc w:val="left"/>
      <w:pPr>
        <w:ind w:left="6120" w:hanging="360"/>
      </w:pPr>
      <w:rPr>
        <w:rFonts w:hint="default" w:ascii="Wingdings" w:hAnsi="Wingdings"/>
      </w:rPr>
    </w:lvl>
  </w:abstractNum>
  <w:abstractNum w:abstractNumId="2" w15:restartNumberingAfterBreak="0">
    <w:nsid w:val="32E82A17"/>
    <w:multiLevelType w:val="hybridMultilevel"/>
    <w:tmpl w:val="D218A006"/>
    <w:lvl w:ilvl="0" w:tplc="040A0001">
      <w:start w:val="1"/>
      <w:numFmt w:val="bullet"/>
      <w:lvlText w:val=""/>
      <w:lvlJc w:val="left"/>
      <w:pPr>
        <w:ind w:left="360" w:hanging="360"/>
      </w:pPr>
      <w:rPr>
        <w:rFonts w:hint="default" w:ascii="Symbol" w:hAnsi="Symbol"/>
      </w:rPr>
    </w:lvl>
    <w:lvl w:ilvl="1" w:tplc="040A0003" w:tentative="1">
      <w:start w:val="1"/>
      <w:numFmt w:val="bullet"/>
      <w:lvlText w:val="o"/>
      <w:lvlJc w:val="left"/>
      <w:pPr>
        <w:ind w:left="1080" w:hanging="360"/>
      </w:pPr>
      <w:rPr>
        <w:rFonts w:hint="default" w:ascii="Courier New" w:hAnsi="Courier New" w:cs="Courier New"/>
      </w:rPr>
    </w:lvl>
    <w:lvl w:ilvl="2" w:tplc="040A0005" w:tentative="1">
      <w:start w:val="1"/>
      <w:numFmt w:val="bullet"/>
      <w:lvlText w:val=""/>
      <w:lvlJc w:val="left"/>
      <w:pPr>
        <w:ind w:left="1800" w:hanging="360"/>
      </w:pPr>
      <w:rPr>
        <w:rFonts w:hint="default" w:ascii="Wingdings" w:hAnsi="Wingdings"/>
      </w:rPr>
    </w:lvl>
    <w:lvl w:ilvl="3" w:tplc="040A0001" w:tentative="1">
      <w:start w:val="1"/>
      <w:numFmt w:val="bullet"/>
      <w:lvlText w:val=""/>
      <w:lvlJc w:val="left"/>
      <w:pPr>
        <w:ind w:left="2520" w:hanging="360"/>
      </w:pPr>
      <w:rPr>
        <w:rFonts w:hint="default" w:ascii="Symbol" w:hAnsi="Symbol"/>
      </w:rPr>
    </w:lvl>
    <w:lvl w:ilvl="4" w:tplc="040A0003" w:tentative="1">
      <w:start w:val="1"/>
      <w:numFmt w:val="bullet"/>
      <w:lvlText w:val="o"/>
      <w:lvlJc w:val="left"/>
      <w:pPr>
        <w:ind w:left="3240" w:hanging="360"/>
      </w:pPr>
      <w:rPr>
        <w:rFonts w:hint="default" w:ascii="Courier New" w:hAnsi="Courier New" w:cs="Courier New"/>
      </w:rPr>
    </w:lvl>
    <w:lvl w:ilvl="5" w:tplc="040A0005" w:tentative="1">
      <w:start w:val="1"/>
      <w:numFmt w:val="bullet"/>
      <w:lvlText w:val=""/>
      <w:lvlJc w:val="left"/>
      <w:pPr>
        <w:ind w:left="3960" w:hanging="360"/>
      </w:pPr>
      <w:rPr>
        <w:rFonts w:hint="default" w:ascii="Wingdings" w:hAnsi="Wingdings"/>
      </w:rPr>
    </w:lvl>
    <w:lvl w:ilvl="6" w:tplc="040A0001" w:tentative="1">
      <w:start w:val="1"/>
      <w:numFmt w:val="bullet"/>
      <w:lvlText w:val=""/>
      <w:lvlJc w:val="left"/>
      <w:pPr>
        <w:ind w:left="4680" w:hanging="360"/>
      </w:pPr>
      <w:rPr>
        <w:rFonts w:hint="default" w:ascii="Symbol" w:hAnsi="Symbol"/>
      </w:rPr>
    </w:lvl>
    <w:lvl w:ilvl="7" w:tplc="040A0003" w:tentative="1">
      <w:start w:val="1"/>
      <w:numFmt w:val="bullet"/>
      <w:lvlText w:val="o"/>
      <w:lvlJc w:val="left"/>
      <w:pPr>
        <w:ind w:left="5400" w:hanging="360"/>
      </w:pPr>
      <w:rPr>
        <w:rFonts w:hint="default" w:ascii="Courier New" w:hAnsi="Courier New" w:cs="Courier New"/>
      </w:rPr>
    </w:lvl>
    <w:lvl w:ilvl="8" w:tplc="040A0005" w:tentative="1">
      <w:start w:val="1"/>
      <w:numFmt w:val="bullet"/>
      <w:lvlText w:val=""/>
      <w:lvlJc w:val="left"/>
      <w:pPr>
        <w:ind w:left="6120" w:hanging="360"/>
      </w:pPr>
      <w:rPr>
        <w:rFonts w:hint="default" w:ascii="Wingdings" w:hAnsi="Wingdings"/>
      </w:rPr>
    </w:lvl>
  </w:abstractNum>
  <w:abstractNum w:abstractNumId="3" w15:restartNumberingAfterBreak="0">
    <w:nsid w:val="439D202B"/>
    <w:multiLevelType w:val="hybridMultilevel"/>
    <w:tmpl w:val="B2C47A3A"/>
    <w:lvl w:ilvl="0" w:tplc="040A0001">
      <w:start w:val="1"/>
      <w:numFmt w:val="bullet"/>
      <w:lvlText w:val=""/>
      <w:lvlJc w:val="left"/>
      <w:pPr>
        <w:ind w:left="720" w:hanging="360"/>
      </w:pPr>
      <w:rPr>
        <w:rFonts w:hint="default" w:ascii="Symbol" w:hAnsi="Symbol"/>
      </w:rPr>
    </w:lvl>
    <w:lvl w:ilvl="1" w:tplc="040A0003" w:tentative="1">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4" w15:restartNumberingAfterBreak="0">
    <w:nsid w:val="62686D5D"/>
    <w:multiLevelType w:val="hybridMultilevel"/>
    <w:tmpl w:val="3828D1D4"/>
    <w:lvl w:ilvl="0" w:tplc="040A0001">
      <w:start w:val="1"/>
      <w:numFmt w:val="bullet"/>
      <w:lvlText w:val=""/>
      <w:lvlJc w:val="left"/>
      <w:pPr>
        <w:ind w:left="360" w:hanging="360"/>
      </w:pPr>
      <w:rPr>
        <w:rFonts w:hint="default" w:ascii="Symbol" w:hAnsi="Symbol"/>
      </w:rPr>
    </w:lvl>
    <w:lvl w:ilvl="1" w:tplc="040A0003" w:tentative="1">
      <w:start w:val="1"/>
      <w:numFmt w:val="bullet"/>
      <w:lvlText w:val="o"/>
      <w:lvlJc w:val="left"/>
      <w:pPr>
        <w:ind w:left="1080" w:hanging="360"/>
      </w:pPr>
      <w:rPr>
        <w:rFonts w:hint="default" w:ascii="Courier New" w:hAnsi="Courier New" w:cs="Courier New"/>
      </w:rPr>
    </w:lvl>
    <w:lvl w:ilvl="2" w:tplc="040A0005" w:tentative="1">
      <w:start w:val="1"/>
      <w:numFmt w:val="bullet"/>
      <w:lvlText w:val=""/>
      <w:lvlJc w:val="left"/>
      <w:pPr>
        <w:ind w:left="1800" w:hanging="360"/>
      </w:pPr>
      <w:rPr>
        <w:rFonts w:hint="default" w:ascii="Wingdings" w:hAnsi="Wingdings"/>
      </w:rPr>
    </w:lvl>
    <w:lvl w:ilvl="3" w:tplc="040A0001" w:tentative="1">
      <w:start w:val="1"/>
      <w:numFmt w:val="bullet"/>
      <w:lvlText w:val=""/>
      <w:lvlJc w:val="left"/>
      <w:pPr>
        <w:ind w:left="2520" w:hanging="360"/>
      </w:pPr>
      <w:rPr>
        <w:rFonts w:hint="default" w:ascii="Symbol" w:hAnsi="Symbol"/>
      </w:rPr>
    </w:lvl>
    <w:lvl w:ilvl="4" w:tplc="040A0003" w:tentative="1">
      <w:start w:val="1"/>
      <w:numFmt w:val="bullet"/>
      <w:lvlText w:val="o"/>
      <w:lvlJc w:val="left"/>
      <w:pPr>
        <w:ind w:left="3240" w:hanging="360"/>
      </w:pPr>
      <w:rPr>
        <w:rFonts w:hint="default" w:ascii="Courier New" w:hAnsi="Courier New" w:cs="Courier New"/>
      </w:rPr>
    </w:lvl>
    <w:lvl w:ilvl="5" w:tplc="040A0005" w:tentative="1">
      <w:start w:val="1"/>
      <w:numFmt w:val="bullet"/>
      <w:lvlText w:val=""/>
      <w:lvlJc w:val="left"/>
      <w:pPr>
        <w:ind w:left="3960" w:hanging="360"/>
      </w:pPr>
      <w:rPr>
        <w:rFonts w:hint="default" w:ascii="Wingdings" w:hAnsi="Wingdings"/>
      </w:rPr>
    </w:lvl>
    <w:lvl w:ilvl="6" w:tplc="040A0001" w:tentative="1">
      <w:start w:val="1"/>
      <w:numFmt w:val="bullet"/>
      <w:lvlText w:val=""/>
      <w:lvlJc w:val="left"/>
      <w:pPr>
        <w:ind w:left="4680" w:hanging="360"/>
      </w:pPr>
      <w:rPr>
        <w:rFonts w:hint="default" w:ascii="Symbol" w:hAnsi="Symbol"/>
      </w:rPr>
    </w:lvl>
    <w:lvl w:ilvl="7" w:tplc="040A0003" w:tentative="1">
      <w:start w:val="1"/>
      <w:numFmt w:val="bullet"/>
      <w:lvlText w:val="o"/>
      <w:lvlJc w:val="left"/>
      <w:pPr>
        <w:ind w:left="5400" w:hanging="360"/>
      </w:pPr>
      <w:rPr>
        <w:rFonts w:hint="default" w:ascii="Courier New" w:hAnsi="Courier New" w:cs="Courier New"/>
      </w:rPr>
    </w:lvl>
    <w:lvl w:ilvl="8" w:tplc="040A0005" w:tentative="1">
      <w:start w:val="1"/>
      <w:numFmt w:val="bullet"/>
      <w:lvlText w:val=""/>
      <w:lvlJc w:val="left"/>
      <w:pPr>
        <w:ind w:left="6120" w:hanging="360"/>
      </w:pPr>
      <w:rPr>
        <w:rFonts w:hint="default" w:ascii="Wingdings" w:hAnsi="Wingdings"/>
      </w:rPr>
    </w:lvl>
  </w:abstractNum>
  <w:abstractNum w:abstractNumId="5" w15:restartNumberingAfterBreak="0">
    <w:nsid w:val="6F4D1E7C"/>
    <w:multiLevelType w:val="hybridMultilevel"/>
    <w:tmpl w:val="DF58BF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1855E9F"/>
    <w:multiLevelType w:val="hybridMultilevel"/>
    <w:tmpl w:val="8A80BC2E"/>
    <w:lvl w:ilvl="0" w:tplc="04090001">
      <w:start w:val="1"/>
      <w:numFmt w:val="bullet"/>
      <w:lvlText w:val=""/>
      <w:lvlJc w:val="left"/>
      <w:pPr>
        <w:ind w:left="180" w:hanging="360"/>
      </w:pPr>
      <w:rPr>
        <w:rFonts w:hint="default" w:ascii="Symbol" w:hAnsi="Symbol"/>
      </w:rPr>
    </w:lvl>
    <w:lvl w:ilvl="1" w:tplc="04090003" w:tentative="1">
      <w:start w:val="1"/>
      <w:numFmt w:val="bullet"/>
      <w:lvlText w:val="o"/>
      <w:lvlJc w:val="left"/>
      <w:pPr>
        <w:ind w:left="900" w:hanging="360"/>
      </w:pPr>
      <w:rPr>
        <w:rFonts w:hint="default" w:ascii="Courier New" w:hAnsi="Courier New" w:cs="Courier New"/>
      </w:rPr>
    </w:lvl>
    <w:lvl w:ilvl="2" w:tplc="04090005" w:tentative="1">
      <w:start w:val="1"/>
      <w:numFmt w:val="bullet"/>
      <w:lvlText w:val=""/>
      <w:lvlJc w:val="left"/>
      <w:pPr>
        <w:ind w:left="1620" w:hanging="360"/>
      </w:pPr>
      <w:rPr>
        <w:rFonts w:hint="default" w:ascii="Wingdings" w:hAnsi="Wingdings"/>
      </w:rPr>
    </w:lvl>
    <w:lvl w:ilvl="3" w:tplc="04090001" w:tentative="1">
      <w:start w:val="1"/>
      <w:numFmt w:val="bullet"/>
      <w:lvlText w:val=""/>
      <w:lvlJc w:val="left"/>
      <w:pPr>
        <w:ind w:left="2340" w:hanging="360"/>
      </w:pPr>
      <w:rPr>
        <w:rFonts w:hint="default" w:ascii="Symbol" w:hAnsi="Symbol"/>
      </w:rPr>
    </w:lvl>
    <w:lvl w:ilvl="4" w:tplc="04090003" w:tentative="1">
      <w:start w:val="1"/>
      <w:numFmt w:val="bullet"/>
      <w:lvlText w:val="o"/>
      <w:lvlJc w:val="left"/>
      <w:pPr>
        <w:ind w:left="3060" w:hanging="360"/>
      </w:pPr>
      <w:rPr>
        <w:rFonts w:hint="default" w:ascii="Courier New" w:hAnsi="Courier New" w:cs="Courier New"/>
      </w:rPr>
    </w:lvl>
    <w:lvl w:ilvl="5" w:tplc="04090005" w:tentative="1">
      <w:start w:val="1"/>
      <w:numFmt w:val="bullet"/>
      <w:lvlText w:val=""/>
      <w:lvlJc w:val="left"/>
      <w:pPr>
        <w:ind w:left="3780" w:hanging="360"/>
      </w:pPr>
      <w:rPr>
        <w:rFonts w:hint="default" w:ascii="Wingdings" w:hAnsi="Wingdings"/>
      </w:rPr>
    </w:lvl>
    <w:lvl w:ilvl="6" w:tplc="04090001" w:tentative="1">
      <w:start w:val="1"/>
      <w:numFmt w:val="bullet"/>
      <w:lvlText w:val=""/>
      <w:lvlJc w:val="left"/>
      <w:pPr>
        <w:ind w:left="4500" w:hanging="360"/>
      </w:pPr>
      <w:rPr>
        <w:rFonts w:hint="default" w:ascii="Symbol" w:hAnsi="Symbol"/>
      </w:rPr>
    </w:lvl>
    <w:lvl w:ilvl="7" w:tplc="04090003" w:tentative="1">
      <w:start w:val="1"/>
      <w:numFmt w:val="bullet"/>
      <w:lvlText w:val="o"/>
      <w:lvlJc w:val="left"/>
      <w:pPr>
        <w:ind w:left="5220" w:hanging="360"/>
      </w:pPr>
      <w:rPr>
        <w:rFonts w:hint="default" w:ascii="Courier New" w:hAnsi="Courier New" w:cs="Courier New"/>
      </w:rPr>
    </w:lvl>
    <w:lvl w:ilvl="8" w:tplc="04090005" w:tentative="1">
      <w:start w:val="1"/>
      <w:numFmt w:val="bullet"/>
      <w:lvlText w:val=""/>
      <w:lvlJc w:val="left"/>
      <w:pPr>
        <w:ind w:left="5940" w:hanging="360"/>
      </w:pPr>
      <w:rPr>
        <w:rFonts w:hint="default" w:ascii="Wingdings" w:hAnsi="Wingdings"/>
      </w:rPr>
    </w:lvl>
  </w:abstractNum>
  <w:abstractNum w:abstractNumId="7" w15:restartNumberingAfterBreak="0">
    <w:nsid w:val="7529722B"/>
    <w:multiLevelType w:val="hybridMultilevel"/>
    <w:tmpl w:val="496E55B2"/>
    <w:lvl w:ilvl="0" w:tplc="0409000F">
      <w:start w:val="1"/>
      <w:numFmt w:val="decimal"/>
      <w:lvlText w:val="%1."/>
      <w:lvlJc w:val="left"/>
      <w:pPr>
        <w:ind w:left="-180" w:hanging="36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1" w16cid:durableId="722870349">
    <w:abstractNumId w:val="4"/>
  </w:num>
  <w:num w:numId="2" w16cid:durableId="274102531">
    <w:abstractNumId w:val="2"/>
  </w:num>
  <w:num w:numId="3" w16cid:durableId="1736928997">
    <w:abstractNumId w:val="1"/>
  </w:num>
  <w:num w:numId="4" w16cid:durableId="3096795">
    <w:abstractNumId w:val="6"/>
  </w:num>
  <w:num w:numId="5" w16cid:durableId="1206066228">
    <w:abstractNumId w:val="7"/>
  </w:num>
  <w:num w:numId="6" w16cid:durableId="623853090">
    <w:abstractNumId w:val="0"/>
  </w:num>
  <w:num w:numId="7" w16cid:durableId="821044226">
    <w:abstractNumId w:val="5"/>
  </w:num>
  <w:num w:numId="8" w16cid:durableId="261450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isplayBackgroundShape/>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D47"/>
    <w:rsid w:val="000102C2"/>
    <w:rsid w:val="000545C5"/>
    <w:rsid w:val="00093BA9"/>
    <w:rsid w:val="000A2A53"/>
    <w:rsid w:val="000B160D"/>
    <w:rsid w:val="000C0035"/>
    <w:rsid w:val="000F3879"/>
    <w:rsid w:val="00126F2D"/>
    <w:rsid w:val="00141DF6"/>
    <w:rsid w:val="00142D47"/>
    <w:rsid w:val="00166647"/>
    <w:rsid w:val="001874F5"/>
    <w:rsid w:val="00192F94"/>
    <w:rsid w:val="001C38D6"/>
    <w:rsid w:val="001C79EC"/>
    <w:rsid w:val="001D5EDF"/>
    <w:rsid w:val="001D6081"/>
    <w:rsid w:val="001F0DAD"/>
    <w:rsid w:val="00236068"/>
    <w:rsid w:val="0024163A"/>
    <w:rsid w:val="00285BD8"/>
    <w:rsid w:val="002C7CCA"/>
    <w:rsid w:val="002F0DFB"/>
    <w:rsid w:val="0032270B"/>
    <w:rsid w:val="00336156"/>
    <w:rsid w:val="00341566"/>
    <w:rsid w:val="0037469C"/>
    <w:rsid w:val="003B12FC"/>
    <w:rsid w:val="003B4287"/>
    <w:rsid w:val="00406208"/>
    <w:rsid w:val="004156E7"/>
    <w:rsid w:val="00417A30"/>
    <w:rsid w:val="00425AA7"/>
    <w:rsid w:val="0044676F"/>
    <w:rsid w:val="00451D36"/>
    <w:rsid w:val="0047387E"/>
    <w:rsid w:val="004748F4"/>
    <w:rsid w:val="00485B64"/>
    <w:rsid w:val="004D2FF4"/>
    <w:rsid w:val="004D4F5B"/>
    <w:rsid w:val="004E09DC"/>
    <w:rsid w:val="00507D0D"/>
    <w:rsid w:val="00521483"/>
    <w:rsid w:val="00523CAE"/>
    <w:rsid w:val="00524562"/>
    <w:rsid w:val="0053267D"/>
    <w:rsid w:val="0054596B"/>
    <w:rsid w:val="00546941"/>
    <w:rsid w:val="00553C61"/>
    <w:rsid w:val="005D52A6"/>
    <w:rsid w:val="005F25E0"/>
    <w:rsid w:val="00630227"/>
    <w:rsid w:val="00630FB9"/>
    <w:rsid w:val="006362B6"/>
    <w:rsid w:val="006571B4"/>
    <w:rsid w:val="00674F10"/>
    <w:rsid w:val="006B681D"/>
    <w:rsid w:val="006C4534"/>
    <w:rsid w:val="006D477F"/>
    <w:rsid w:val="00702D6E"/>
    <w:rsid w:val="0070606E"/>
    <w:rsid w:val="007115B0"/>
    <w:rsid w:val="00724361"/>
    <w:rsid w:val="00734038"/>
    <w:rsid w:val="007767D6"/>
    <w:rsid w:val="007A0248"/>
    <w:rsid w:val="007A30FF"/>
    <w:rsid w:val="0080582B"/>
    <w:rsid w:val="00824A78"/>
    <w:rsid w:val="00846EC5"/>
    <w:rsid w:val="00866C39"/>
    <w:rsid w:val="00882CB1"/>
    <w:rsid w:val="008D1C4A"/>
    <w:rsid w:val="008E21E0"/>
    <w:rsid w:val="00932113"/>
    <w:rsid w:val="00934968"/>
    <w:rsid w:val="009A75D3"/>
    <w:rsid w:val="009A799D"/>
    <w:rsid w:val="009C25DB"/>
    <w:rsid w:val="009D399A"/>
    <w:rsid w:val="009F6999"/>
    <w:rsid w:val="00AA62FC"/>
    <w:rsid w:val="00AC2683"/>
    <w:rsid w:val="00B53C6B"/>
    <w:rsid w:val="00B53E38"/>
    <w:rsid w:val="00BB7927"/>
    <w:rsid w:val="00BE083D"/>
    <w:rsid w:val="00BE677D"/>
    <w:rsid w:val="00C417B8"/>
    <w:rsid w:val="00C617FD"/>
    <w:rsid w:val="00CF3AE6"/>
    <w:rsid w:val="00D360BB"/>
    <w:rsid w:val="00D82053"/>
    <w:rsid w:val="00D9347A"/>
    <w:rsid w:val="00D937A1"/>
    <w:rsid w:val="00DAD934"/>
    <w:rsid w:val="00DD12AC"/>
    <w:rsid w:val="00DE5D6A"/>
    <w:rsid w:val="00E0673D"/>
    <w:rsid w:val="00E55366"/>
    <w:rsid w:val="00E86478"/>
    <w:rsid w:val="00F214D2"/>
    <w:rsid w:val="00F43DC0"/>
    <w:rsid w:val="00F604D8"/>
    <w:rsid w:val="00F75FAB"/>
    <w:rsid w:val="00F845E4"/>
    <w:rsid w:val="00FA29B6"/>
    <w:rsid w:val="00FC42B0"/>
    <w:rsid w:val="00FE3418"/>
    <w:rsid w:val="00FE6E73"/>
    <w:rsid w:val="00FF1A33"/>
    <w:rsid w:val="0178426B"/>
    <w:rsid w:val="026E34D4"/>
    <w:rsid w:val="026E34D4"/>
    <w:rsid w:val="049CB6A4"/>
    <w:rsid w:val="065FC971"/>
    <w:rsid w:val="0A6B9A9D"/>
    <w:rsid w:val="0B646ACA"/>
    <w:rsid w:val="0D3A028C"/>
    <w:rsid w:val="0FCDEF6C"/>
    <w:rsid w:val="10E66D95"/>
    <w:rsid w:val="12722FBE"/>
    <w:rsid w:val="12C4A05F"/>
    <w:rsid w:val="154FD1E0"/>
    <w:rsid w:val="15F15010"/>
    <w:rsid w:val="187CC786"/>
    <w:rsid w:val="1BEADA90"/>
    <w:rsid w:val="1DACD085"/>
    <w:rsid w:val="202D916B"/>
    <w:rsid w:val="20FF4C0C"/>
    <w:rsid w:val="22A149FB"/>
    <w:rsid w:val="2326FBAD"/>
    <w:rsid w:val="28698E00"/>
    <w:rsid w:val="29EB9017"/>
    <w:rsid w:val="2BB47EC1"/>
    <w:rsid w:val="2C72D4C6"/>
    <w:rsid w:val="2C8F3695"/>
    <w:rsid w:val="2E2507A1"/>
    <w:rsid w:val="2E2744C3"/>
    <w:rsid w:val="2E3D2ABD"/>
    <w:rsid w:val="30AC5EF7"/>
    <w:rsid w:val="30C2841C"/>
    <w:rsid w:val="30DACD55"/>
    <w:rsid w:val="31C815BD"/>
    <w:rsid w:val="31C815BD"/>
    <w:rsid w:val="3291EACF"/>
    <w:rsid w:val="333BDE44"/>
    <w:rsid w:val="368E31D4"/>
    <w:rsid w:val="3A47BE83"/>
    <w:rsid w:val="3AA1F15C"/>
    <w:rsid w:val="3B1BBEE1"/>
    <w:rsid w:val="3C913C3C"/>
    <w:rsid w:val="408FE63B"/>
    <w:rsid w:val="40B988BD"/>
    <w:rsid w:val="43C49415"/>
    <w:rsid w:val="44380439"/>
    <w:rsid w:val="45D91482"/>
    <w:rsid w:val="45E78E49"/>
    <w:rsid w:val="488A17B1"/>
    <w:rsid w:val="49341EDB"/>
    <w:rsid w:val="4C33655B"/>
    <w:rsid w:val="4CD4809F"/>
    <w:rsid w:val="5140BF0E"/>
    <w:rsid w:val="5172D83C"/>
    <w:rsid w:val="5205270F"/>
    <w:rsid w:val="52973AE4"/>
    <w:rsid w:val="5459EE19"/>
    <w:rsid w:val="57E46739"/>
    <w:rsid w:val="5819878A"/>
    <w:rsid w:val="59894982"/>
    <w:rsid w:val="5CC5C3D7"/>
    <w:rsid w:val="622EF1FC"/>
    <w:rsid w:val="6295FB31"/>
    <w:rsid w:val="63793C1A"/>
    <w:rsid w:val="63FB57E4"/>
    <w:rsid w:val="656EF08C"/>
    <w:rsid w:val="660BC00A"/>
    <w:rsid w:val="669D3DC5"/>
    <w:rsid w:val="67872F19"/>
    <w:rsid w:val="6849AF03"/>
    <w:rsid w:val="6896430B"/>
    <w:rsid w:val="6A20E477"/>
    <w:rsid w:val="6A49BC81"/>
    <w:rsid w:val="6CFC7997"/>
    <w:rsid w:val="6DAD51E5"/>
    <w:rsid w:val="72779F5E"/>
    <w:rsid w:val="74114055"/>
    <w:rsid w:val="7473B55B"/>
    <w:rsid w:val="74D6DE61"/>
    <w:rsid w:val="752454D1"/>
    <w:rsid w:val="75B81ED2"/>
    <w:rsid w:val="76FD2574"/>
    <w:rsid w:val="799EB201"/>
    <w:rsid w:val="7B609267"/>
    <w:rsid w:val="7C46255C"/>
    <w:rsid w:val="7E2AFEC2"/>
    <w:rsid w:val="7F71407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hAnsi="Liberation Serif" w:eastAsia="SimSun"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after="200" w:line="276" w:lineRule="auto"/>
      <w:textAlignment w:val="baseline"/>
    </w:pPr>
    <w:rPr>
      <w:rFonts w:ascii="Calibri" w:hAnsi="Calibri" w:eastAsia="Calibri" w:cs="Calibri"/>
      <w:color w:val="00000A"/>
      <w:sz w:val="22"/>
      <w:szCs w:val="22"/>
      <w:lang w:val="es-ES" w:bidi="ar-SA"/>
    </w:rPr>
  </w:style>
  <w:style w:type="paragraph" w:styleId="Ttulo2">
    <w:name w:val="heading 2"/>
    <w:basedOn w:val="Normal"/>
    <w:next w:val="Normal"/>
    <w:link w:val="Ttulo2Car"/>
    <w:uiPriority w:val="9"/>
    <w:unhideWhenUsed/>
    <w:qFormat/>
    <w:rsid w:val="00C417B8"/>
    <w:pPr>
      <w:keepNext/>
      <w:keepLines/>
      <w:suppressAutoHyphens w:val="0"/>
      <w:spacing w:before="200" w:after="0"/>
      <w:textAlignment w:val="auto"/>
      <w:outlineLvl w:val="1"/>
    </w:pPr>
    <w:rPr>
      <w:rFonts w:ascii="Arial" w:hAnsi="Arial" w:eastAsia="Times New Roman" w:cs="Arial"/>
      <w:b/>
      <w:bCs/>
      <w:color w:val="auto"/>
      <w:sz w:val="24"/>
      <w:szCs w:val="24"/>
      <w:lang w:bidi="hi-IN"/>
    </w:rPr>
  </w:style>
  <w:style w:type="paragraph" w:styleId="Ttulo3">
    <w:name w:val="heading 3"/>
    <w:basedOn w:val="Normal"/>
    <w:next w:val="Normal"/>
    <w:link w:val="Ttulo3Car"/>
    <w:uiPriority w:val="9"/>
    <w:semiHidden/>
    <w:unhideWhenUsed/>
    <w:qFormat/>
    <w:rsid w:val="00553C61"/>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extodegloboCar" w:customStyle="1">
    <w:name w:val="Texto de globo Car"/>
    <w:qFormat/>
    <w:rPr>
      <w:rFonts w:ascii="Tahoma" w:hAnsi="Tahoma" w:eastAsia="Tahoma" w:cs="Tahoma"/>
      <w:sz w:val="16"/>
      <w:szCs w:val="16"/>
    </w:rPr>
  </w:style>
  <w:style w:type="character" w:styleId="EncabezadoCar" w:customStyle="1">
    <w:name w:val="Encabezado Car"/>
    <w:basedOn w:val="Fuentedeprrafopredeter"/>
    <w:qFormat/>
  </w:style>
  <w:style w:type="character" w:styleId="PiedepginaCar" w:customStyle="1">
    <w:name w:val="Pie de página Car"/>
    <w:basedOn w:val="Fuentedeprrafopredeter"/>
    <w:qFormat/>
  </w:style>
  <w:style w:type="character" w:styleId="Ttulo2Car" w:customStyle="1">
    <w:name w:val="Título 2 Car"/>
    <w:link w:val="Ttulo2"/>
    <w:uiPriority w:val="9"/>
    <w:qFormat/>
    <w:rPr>
      <w:rFonts w:ascii="Arial" w:hAnsi="Arial" w:eastAsia="Times New Roman" w:cs="Arial"/>
      <w:b/>
      <w:bCs/>
      <w:sz w:val="24"/>
      <w:szCs w:val="24"/>
      <w:lang w:val="es-ES"/>
    </w:rPr>
  </w:style>
  <w:style w:type="character" w:styleId="TextoindependienteCar" w:customStyle="1">
    <w:name w:val="Texto independiente Car"/>
    <w:link w:val="Textoindependiente"/>
    <w:qFormat/>
    <w:rPr>
      <w:rFonts w:ascii="Arial" w:hAnsi="Arial" w:eastAsia="Times New Roman" w:cs="Arial"/>
      <w:sz w:val="24"/>
      <w:szCs w:val="20"/>
    </w:rPr>
  </w:style>
  <w:style w:type="character" w:styleId="Fuentedeprrafopredeter1" w:customStyle="1">
    <w:name w:val="Fuente de párrafo predeter.1"/>
    <w:qFormat/>
  </w:style>
  <w:style w:type="character" w:styleId="Smbolosdenumeracin" w:customStyle="1">
    <w:name w:val="Símbolos de numeración"/>
    <w:qFormat/>
  </w:style>
  <w:style w:type="character" w:styleId="Fuentedeprrafopredeter0" w:customStyle="1">
    <w:name w:val="Fuente de párrafo predeter"/>
    <w:qFormat/>
    <w:rsid w:val="008D75BE"/>
  </w:style>
  <w:style w:type="character" w:styleId="TextoindependienteCar1" w:customStyle="1">
    <w:name w:val="Texto independiente Car1"/>
    <w:basedOn w:val="Fuentedeprrafopredeter"/>
    <w:uiPriority w:val="99"/>
    <w:semiHidden/>
    <w:qFormat/>
    <w:rsid w:val="008D75BE"/>
    <w:rPr>
      <w:rFonts w:ascii="Calibri" w:hAnsi="Calibri" w:eastAsia="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hAnsi="Liberation Sans" w:eastAsia="Microsoft YaHei"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hAnsi="Arial" w:eastAsia="Times New Roman"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uiPriority w:val="35"/>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Descripcin1" w:customStyle="1">
    <w:name w:val="Descripción1"/>
    <w:basedOn w:val="Normal"/>
    <w:qFormat/>
    <w:pPr>
      <w:suppressLineNumbers/>
      <w:spacing w:before="120" w:after="120"/>
    </w:pPr>
    <w:rPr>
      <w:rFonts w:cs="Mangal"/>
      <w:i/>
      <w:iCs/>
      <w:sz w:val="24"/>
      <w:szCs w:val="24"/>
    </w:rPr>
  </w:style>
  <w:style w:type="paragraph" w:styleId="Encabezado1" w:customStyle="1">
    <w:name w:val="Encabezado 1"/>
    <w:basedOn w:val="Encabezamiento"/>
    <w:qFormat/>
    <w:pPr>
      <w:spacing w:before="240" w:after="120"/>
      <w:outlineLvl w:val="0"/>
    </w:pPr>
  </w:style>
  <w:style w:type="paragraph" w:styleId="Encabezado2" w:customStyle="1">
    <w:name w:val="Encabezado 2"/>
    <w:basedOn w:val="Normal"/>
    <w:next w:val="Normal"/>
    <w:qFormat/>
    <w:pPr>
      <w:spacing w:before="200" w:after="120"/>
      <w:outlineLvl w:val="1"/>
    </w:pPr>
    <w:rPr>
      <w:b/>
      <w:bCs/>
    </w:rPr>
  </w:style>
  <w:style w:type="paragraph" w:styleId="Encabezado3" w:customStyle="1">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hAnsi="Liberation Sans" w:eastAsia="Microsoft YaHei" w:cs="Mangal"/>
      <w:sz w:val="28"/>
      <w:szCs w:val="28"/>
    </w:rPr>
  </w:style>
  <w:style w:type="paragraph" w:styleId="Encabezamiento" w:customStyle="1">
    <w:name w:val="Encabezamiento"/>
    <w:qFormat/>
    <w:pPr>
      <w:widowControl w:val="0"/>
      <w:suppressLineNumbers/>
      <w:tabs>
        <w:tab w:val="center" w:pos="4986"/>
        <w:tab w:val="right" w:pos="9972"/>
      </w:tabs>
    </w:pPr>
    <w:rPr>
      <w:sz w:val="22"/>
    </w:rPr>
  </w:style>
  <w:style w:type="paragraph" w:styleId="Encabezado20" w:customStyle="1">
    <w:name w:val="Encabezado2"/>
    <w:basedOn w:val="Normal"/>
    <w:qFormat/>
    <w:pPr>
      <w:keepNext/>
      <w:spacing w:before="240" w:after="120"/>
    </w:pPr>
    <w:rPr>
      <w:rFonts w:ascii="Liberation Sans" w:hAnsi="Liberation Sans" w:eastAsia="Microsoft YaHei" w:cs="Mangal"/>
      <w:sz w:val="28"/>
      <w:szCs w:val="28"/>
    </w:rPr>
  </w:style>
  <w:style w:type="paragraph" w:styleId="Encabezado10" w:customStyle="1">
    <w:name w:val="Encabezado1"/>
    <w:qFormat/>
    <w:pPr>
      <w:widowControl w:val="0"/>
      <w:suppressLineNumbers/>
      <w:tabs>
        <w:tab w:val="center" w:pos="4818"/>
        <w:tab w:val="right" w:pos="9637"/>
      </w:tabs>
      <w:suppressAutoHyphens/>
      <w:spacing w:line="276" w:lineRule="auto"/>
      <w:textAlignment w:val="baseline"/>
    </w:pPr>
    <w:rPr>
      <w:rFonts w:ascii="Calibri" w:hAnsi="Calibri" w:eastAsia="Calibri" w:cs="Calibri"/>
      <w:color w:val="00000A"/>
      <w:sz w:val="22"/>
      <w:szCs w:val="22"/>
      <w:lang w:val="es-ES" w:bidi="ar-SA"/>
    </w:rPr>
  </w:style>
  <w:style w:type="paragraph" w:styleId="Standard" w:customStyle="1">
    <w:name w:val="Standard"/>
    <w:qFormat/>
    <w:pPr>
      <w:suppressAutoHyphens/>
      <w:spacing w:after="200" w:line="276" w:lineRule="auto"/>
      <w:textAlignment w:val="baseline"/>
    </w:pPr>
    <w:rPr>
      <w:rFonts w:ascii="Calibri" w:hAnsi="Calibri" w:eastAsia="Calibri" w:cs="Calibri"/>
      <w:color w:val="00000A"/>
      <w:sz w:val="22"/>
      <w:szCs w:val="22"/>
      <w:lang w:val="es-ES" w:bidi="ar-SA"/>
    </w:rPr>
  </w:style>
  <w:style w:type="paragraph" w:styleId="Textodeglobo">
    <w:name w:val="Balloon Text"/>
    <w:basedOn w:val="Normal"/>
    <w:qFormat/>
    <w:pPr>
      <w:spacing w:after="0" w:line="240" w:lineRule="auto"/>
    </w:pPr>
    <w:rPr>
      <w:rFonts w:ascii="Tahoma" w:hAnsi="Tahoma" w:eastAsia="Tahoma" w:cs="Tahoma"/>
      <w:sz w:val="16"/>
      <w:szCs w:val="16"/>
    </w:rPr>
  </w:style>
  <w:style w:type="paragraph" w:styleId="Textbody" w:customStyle="1">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styleId="Contenidodelatabla" w:customStyle="1">
    <w:name w:val="Contenido de la tabla"/>
    <w:basedOn w:val="Standard"/>
    <w:qFormat/>
    <w:pPr>
      <w:suppressLineNumbers/>
    </w:pPr>
  </w:style>
  <w:style w:type="paragraph" w:styleId="Normal1" w:customStyle="1">
    <w:name w:val="Normal1"/>
    <w:qFormat/>
    <w:pPr>
      <w:suppressAutoHyphens/>
      <w:spacing w:after="200" w:line="276" w:lineRule="auto"/>
    </w:pPr>
    <w:rPr>
      <w:rFonts w:ascii="Calibri" w:hAnsi="Calibri" w:eastAsia="Times New Roman" w:cs="Calibri"/>
      <w:color w:val="00000A"/>
      <w:sz w:val="22"/>
      <w:szCs w:val="22"/>
      <w:lang w:bidi="ar-SA"/>
    </w:rPr>
  </w:style>
  <w:style w:type="paragraph" w:styleId="Cita1" w:customStyle="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styleId="Encabezadodelatabla" w:customStyle="1">
    <w:name w:val="Encabezado de la tabla"/>
    <w:basedOn w:val="Contenidodelatabla"/>
    <w:qFormat/>
    <w:pPr>
      <w:jc w:val="center"/>
    </w:pPr>
    <w:rPr>
      <w:b/>
      <w:bCs/>
    </w:rPr>
  </w:style>
  <w:style w:type="table" w:styleId="Tablaconcuadrcula">
    <w:name w:val="Table Grid"/>
    <w:basedOn w:val="Tablanormal"/>
    <w:uiPriority w:val="39"/>
    <w:rsid w:val="00AF55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2Car1" w:customStyle="1">
    <w:name w:val="Título 2 Car1"/>
    <w:basedOn w:val="Fuentedeprrafopredeter"/>
    <w:uiPriority w:val="9"/>
    <w:semiHidden/>
    <w:rsid w:val="00C417B8"/>
    <w:rPr>
      <w:rFonts w:asciiTheme="majorHAnsi" w:hAnsiTheme="majorHAnsi" w:eastAsiaTheme="majorEastAsia" w:cstheme="majorBidi"/>
      <w:color w:val="365F91" w:themeColor="accent1" w:themeShade="BF"/>
      <w:sz w:val="26"/>
      <w:szCs w:val="26"/>
      <w:lang w:val="es-ES" w:bidi="ar-SA"/>
    </w:rPr>
  </w:style>
  <w:style w:type="character" w:styleId="Ttulo3Car" w:customStyle="1">
    <w:name w:val="Título 3 Car"/>
    <w:basedOn w:val="Fuentedeprrafopredeter"/>
    <w:link w:val="Ttulo3"/>
    <w:uiPriority w:val="9"/>
    <w:semiHidden/>
    <w:rsid w:val="00553C61"/>
    <w:rPr>
      <w:rFonts w:asciiTheme="majorHAnsi" w:hAnsiTheme="majorHAnsi" w:eastAsiaTheme="majorEastAsia" w:cstheme="majorBidi"/>
      <w:color w:val="243F60" w:themeColor="accent1" w:themeShade="7F"/>
      <w:sz w:val="24"/>
      <w:lang w:val="es-ES" w:bidi="ar-SA"/>
    </w:rPr>
  </w:style>
  <w:style w:type="character" w:styleId="Textoennegrita">
    <w:name w:val="Strong"/>
    <w:basedOn w:val="Fuentedeprrafopredeter"/>
    <w:uiPriority w:val="22"/>
    <w:qFormat/>
    <w:rsid w:val="00553C61"/>
    <w:rPr>
      <w:b/>
      <w:bCs/>
    </w:rPr>
  </w:style>
  <w:style w:type="character" w:styleId="nfasis">
    <w:name w:val="Emphasis"/>
    <w:basedOn w:val="Fuentedeprrafopredeter"/>
    <w:uiPriority w:val="20"/>
    <w:qFormat/>
    <w:rsid w:val="00553C61"/>
    <w:rPr>
      <w:i/>
      <w:iCs/>
    </w:rPr>
  </w:style>
  <w:style w:type="paragraph" w:styleId="NormalWeb">
    <w:name w:val="Normal (Web)"/>
    <w:basedOn w:val="Normal"/>
    <w:uiPriority w:val="99"/>
    <w:unhideWhenUsed/>
    <w:rsid w:val="00553C61"/>
    <w:pPr>
      <w:suppressAutoHyphens w:val="0"/>
      <w:spacing w:before="100" w:beforeAutospacing="1" w:after="100" w:afterAutospacing="1" w:line="240" w:lineRule="auto"/>
      <w:textAlignment w:val="auto"/>
    </w:pPr>
    <w:rPr>
      <w:rFonts w:ascii="Times New Roman" w:hAnsi="Times New Roman" w:eastAsia="Times New Roman" w:cs="Times New Roman"/>
      <w:color w:val="auto"/>
      <w:sz w:val="24"/>
      <w:szCs w:val="24"/>
      <w:lang w:val="es-CO" w:eastAsia="es-ES_tradnl"/>
    </w:rPr>
  </w:style>
  <w:style w:type="character" w:styleId="relative" w:customStyle="1">
    <w:name w:val="relative"/>
    <w:basedOn w:val="Fuentedeprrafopredeter"/>
    <w:rsid w:val="00553C61"/>
  </w:style>
  <w:style w:type="paragraph" w:styleId="not-prose" w:customStyle="1">
    <w:name w:val="not-prose"/>
    <w:basedOn w:val="Normal"/>
    <w:rsid w:val="00553C61"/>
    <w:pPr>
      <w:suppressAutoHyphens w:val="0"/>
      <w:spacing w:before="100" w:beforeAutospacing="1" w:after="100" w:afterAutospacing="1" w:line="240" w:lineRule="auto"/>
      <w:textAlignment w:val="auto"/>
    </w:pPr>
    <w:rPr>
      <w:rFonts w:ascii="Times New Roman" w:hAnsi="Times New Roman" w:eastAsia="Times New Roman" w:cs="Times New Roman"/>
      <w:color w:val="auto"/>
      <w:sz w:val="24"/>
      <w:szCs w:val="24"/>
      <w:lang w:val="es-CO" w:eastAsia="es-ES_tradnl"/>
    </w:rPr>
  </w:style>
  <w:style w:type="paragraph" w:styleId="Textonotapie">
    <w:name w:val="footnote text"/>
    <w:basedOn w:val="Normal"/>
    <w:link w:val="TextonotapieCar"/>
    <w:uiPriority w:val="99"/>
    <w:semiHidden/>
    <w:unhideWhenUsed/>
    <w:rsid w:val="001D6081"/>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1D6081"/>
    <w:rPr>
      <w:rFonts w:ascii="Calibri" w:hAnsi="Calibri" w:eastAsia="Calibri" w:cs="Calibri"/>
      <w:color w:val="00000A"/>
      <w:szCs w:val="20"/>
      <w:lang w:val="es-ES" w:bidi="ar-SA"/>
    </w:rPr>
  </w:style>
  <w:style w:type="character" w:styleId="Refdenotaalpie">
    <w:name w:val="footnote reference"/>
    <w:basedOn w:val="Fuentedeprrafopredeter"/>
    <w:uiPriority w:val="99"/>
    <w:semiHidden/>
    <w:unhideWhenUsed/>
    <w:rsid w:val="001D6081"/>
    <w:rPr>
      <w:vertAlign w:val="superscript"/>
    </w:rPr>
  </w:style>
  <w:style w:type="paragraph" w:styleId="Prrafodelista">
    <w:name w:val="List Paragraph"/>
    <w:basedOn w:val="Normal"/>
    <w:uiPriority w:val="34"/>
    <w:qFormat/>
    <w:rsid w:val="004748F4"/>
    <w:pPr>
      <w:suppressAutoHyphens w:val="0"/>
      <w:spacing w:after="160" w:line="278" w:lineRule="auto"/>
      <w:ind w:left="720"/>
      <w:contextualSpacing/>
      <w:textAlignment w:val="auto"/>
    </w:pPr>
    <w:rPr>
      <w:rFonts w:asciiTheme="minorHAnsi" w:hAnsiTheme="minorHAnsi" w:eastAsiaTheme="minorHAnsi" w:cstheme="minorBidi"/>
      <w:color w:val="auto"/>
      <w:kern w:val="2"/>
      <w:sz w:val="24"/>
      <w:szCs w:val="24"/>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2D921-147C-44B6-9963-4DF91ACDCF9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Catalina Rodriguez Palacios</dc:creator>
  <dc:description/>
  <lastModifiedBy>Hamilton Barrios Ordoñez</lastModifiedBy>
  <revision>6</revision>
  <lastPrinted>2018-05-24T17:13:00.0000000Z</lastPrinted>
  <dcterms:created xsi:type="dcterms:W3CDTF">2025-12-27T02:55:00.0000000Z</dcterms:created>
  <dcterms:modified xsi:type="dcterms:W3CDTF">2025-12-29T22:38:03.3190422Z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